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26060E" w:rsidRPr="00D55690" w14:paraId="788D179A" w14:textId="77777777" w:rsidTr="00B72491">
        <w:tc>
          <w:tcPr>
            <w:tcW w:w="4786" w:type="dxa"/>
          </w:tcPr>
          <w:p w14:paraId="08A168D6" w14:textId="77777777" w:rsidR="0026060E" w:rsidRPr="00F545C9" w:rsidRDefault="0026060E" w:rsidP="00D92998">
            <w:pPr>
              <w:widowControl w:val="0"/>
              <w:spacing w:after="100" w:line="288" w:lineRule="auto"/>
              <w:ind w:right="1440"/>
              <w:rPr>
                <w:color w:val="000000" w:themeColor="text1"/>
                <w:szCs w:val="24"/>
                <w:u w:val="single"/>
              </w:rPr>
            </w:pPr>
          </w:p>
        </w:tc>
        <w:tc>
          <w:tcPr>
            <w:tcW w:w="5103" w:type="dxa"/>
          </w:tcPr>
          <w:p w14:paraId="3C956F52" w14:textId="77777777" w:rsidR="00C86627" w:rsidRPr="00D55690" w:rsidRDefault="00C86627" w:rsidP="00C86627">
            <w:pPr>
              <w:spacing w:after="100" w:line="288" w:lineRule="auto"/>
              <w:rPr>
                <w:color w:val="000000" w:themeColor="text1"/>
                <w:szCs w:val="24"/>
              </w:rPr>
            </w:pPr>
            <w:r w:rsidRPr="00D55690">
              <w:rPr>
                <w:color w:val="000000" w:themeColor="text1"/>
                <w:szCs w:val="24"/>
              </w:rPr>
              <w:t>УТВЕРЖДЕН</w:t>
            </w:r>
          </w:p>
          <w:p w14:paraId="4BDC82B1" w14:textId="77777777" w:rsidR="00C86627" w:rsidRPr="00D55690" w:rsidRDefault="00C86627" w:rsidP="00C86627">
            <w:pPr>
              <w:spacing w:after="100" w:line="288" w:lineRule="auto"/>
              <w:rPr>
                <w:color w:val="000000" w:themeColor="text1"/>
                <w:szCs w:val="24"/>
              </w:rPr>
            </w:pPr>
            <w:r w:rsidRPr="00D55690">
              <w:rPr>
                <w:color w:val="000000" w:themeColor="text1"/>
                <w:szCs w:val="24"/>
              </w:rPr>
              <w:t xml:space="preserve">Решением Совета Ассоциации «Саморегулируемая организация кредитных потребительских кооперативов «Кооперативные Финансы» </w:t>
            </w:r>
          </w:p>
          <w:p w14:paraId="32676625" w14:textId="1D3D4FE8" w:rsidR="0026060E" w:rsidRPr="00D55690" w:rsidRDefault="00CB6262" w:rsidP="00C86627">
            <w:pPr>
              <w:spacing w:after="100" w:line="288" w:lineRule="auto"/>
              <w:rPr>
                <w:color w:val="000000" w:themeColor="text1"/>
              </w:rPr>
            </w:pPr>
            <w:r w:rsidRPr="00D55690">
              <w:rPr>
                <w:color w:val="000000" w:themeColor="text1"/>
                <w:szCs w:val="24"/>
              </w:rPr>
              <w:t>Протокол №</w:t>
            </w:r>
            <w:r w:rsidR="00DA08FC" w:rsidRPr="00D55690">
              <w:rPr>
                <w:color w:val="000000" w:themeColor="text1"/>
                <w:szCs w:val="24"/>
              </w:rPr>
              <w:t xml:space="preserve"> </w:t>
            </w:r>
            <w:r w:rsidR="00D83F92">
              <w:rPr>
                <w:color w:val="000000" w:themeColor="text1"/>
                <w:szCs w:val="24"/>
              </w:rPr>
              <w:t>9</w:t>
            </w:r>
            <w:r w:rsidRPr="00D55690">
              <w:rPr>
                <w:color w:val="000000" w:themeColor="text1"/>
                <w:szCs w:val="24"/>
              </w:rPr>
              <w:t>/20</w:t>
            </w:r>
            <w:r w:rsidR="00A13C06" w:rsidRPr="00D55690">
              <w:rPr>
                <w:color w:val="000000" w:themeColor="text1"/>
                <w:szCs w:val="24"/>
              </w:rPr>
              <w:t>2</w:t>
            </w:r>
            <w:r w:rsidR="00E94A67" w:rsidRPr="00D55690">
              <w:rPr>
                <w:color w:val="000000" w:themeColor="text1"/>
                <w:szCs w:val="24"/>
              </w:rPr>
              <w:t>5</w:t>
            </w:r>
            <w:r w:rsidRPr="00D55690">
              <w:rPr>
                <w:color w:val="000000" w:themeColor="text1"/>
                <w:szCs w:val="24"/>
              </w:rPr>
              <w:t xml:space="preserve"> от </w:t>
            </w:r>
            <w:r w:rsidRPr="00D55690">
              <w:rPr>
                <w:color w:val="000000" w:themeColor="text1"/>
              </w:rPr>
              <w:t>«</w:t>
            </w:r>
            <w:r w:rsidR="00D55690" w:rsidRPr="00C33B8B">
              <w:rPr>
                <w:color w:val="000000" w:themeColor="text1"/>
              </w:rPr>
              <w:t>2</w:t>
            </w:r>
            <w:r w:rsidRPr="00D55690">
              <w:rPr>
                <w:color w:val="000000" w:themeColor="text1"/>
              </w:rPr>
              <w:t xml:space="preserve">» </w:t>
            </w:r>
            <w:r w:rsidR="00D55690" w:rsidRPr="00D55690">
              <w:rPr>
                <w:color w:val="000000" w:themeColor="text1"/>
              </w:rPr>
              <w:t>апреля</w:t>
            </w:r>
            <w:r w:rsidRPr="00D55690">
              <w:rPr>
                <w:color w:val="000000" w:themeColor="text1"/>
              </w:rPr>
              <w:t xml:space="preserve"> 20</w:t>
            </w:r>
            <w:r w:rsidR="00A13C06" w:rsidRPr="00D55690">
              <w:rPr>
                <w:color w:val="000000" w:themeColor="text1"/>
              </w:rPr>
              <w:t>2</w:t>
            </w:r>
            <w:r w:rsidR="00E94A67" w:rsidRPr="00D55690">
              <w:rPr>
                <w:color w:val="000000" w:themeColor="text1"/>
              </w:rPr>
              <w:t>5</w:t>
            </w:r>
            <w:r w:rsidRPr="00D55690">
              <w:rPr>
                <w:color w:val="000000" w:themeColor="text1"/>
              </w:rPr>
              <w:t xml:space="preserve"> г.</w:t>
            </w:r>
          </w:p>
          <w:p w14:paraId="2B1C5246" w14:textId="52FE64BF" w:rsidR="0046125C" w:rsidRPr="00D55690" w:rsidRDefault="0046125C" w:rsidP="00C86627">
            <w:pPr>
              <w:spacing w:after="100" w:line="288" w:lineRule="auto"/>
              <w:rPr>
                <w:color w:val="000000" w:themeColor="text1"/>
                <w:sz w:val="20"/>
                <w:szCs w:val="20"/>
              </w:rPr>
            </w:pPr>
            <w:r w:rsidRPr="00D55690">
              <w:rPr>
                <w:color w:val="000000" w:themeColor="text1"/>
                <w:sz w:val="20"/>
                <w:szCs w:val="20"/>
              </w:rPr>
              <w:t xml:space="preserve">Предыдущие редакции утверждены решением Совета СРО «Кооперативные Финансы» (протоколы </w:t>
            </w:r>
            <w:r w:rsidR="00900F40" w:rsidRPr="00D55690">
              <w:rPr>
                <w:color w:val="000000" w:themeColor="text1"/>
                <w:sz w:val="20"/>
                <w:szCs w:val="20"/>
              </w:rPr>
              <w:t xml:space="preserve">№4/2016 </w:t>
            </w:r>
            <w:r w:rsidRPr="00D55690">
              <w:rPr>
                <w:color w:val="000000" w:themeColor="text1"/>
                <w:sz w:val="20"/>
                <w:szCs w:val="20"/>
              </w:rPr>
              <w:t>от 29.02.2016, №22/2016 от 27.09.2016, №12/2020 от 27.03.2020</w:t>
            </w:r>
            <w:r w:rsidR="00E94A67" w:rsidRPr="00D55690">
              <w:rPr>
                <w:color w:val="000000" w:themeColor="text1"/>
                <w:sz w:val="20"/>
                <w:szCs w:val="20"/>
              </w:rPr>
              <w:t>, № 24/2023 21.07.2023)</w:t>
            </w:r>
          </w:p>
        </w:tc>
      </w:tr>
    </w:tbl>
    <w:p w14:paraId="57CF566C" w14:textId="77777777" w:rsidR="00AD447F" w:rsidRPr="00D55690" w:rsidRDefault="00AD447F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4833413B" w14:textId="77777777" w:rsidR="00BB0989" w:rsidRPr="00D55690" w:rsidRDefault="00BB0989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715A3FA9" w14:textId="77777777" w:rsidR="00BB0989" w:rsidRPr="00D55690" w:rsidRDefault="00BB0989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2E491E52" w14:textId="77777777" w:rsidR="00A367C0" w:rsidRPr="00D55690" w:rsidRDefault="00A367C0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461D073B" w14:textId="77777777" w:rsidR="00A367C0" w:rsidRPr="00D55690" w:rsidRDefault="00A367C0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62AB3B4C" w14:textId="77777777" w:rsidR="00A367C0" w:rsidRPr="00D55690" w:rsidRDefault="00A367C0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5E0EBCC8" w14:textId="44B4E818" w:rsidR="00A367C0" w:rsidRPr="00D55690" w:rsidRDefault="00A367C0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6B38CA5E" w14:textId="77777777" w:rsidR="00B72D1E" w:rsidRPr="00D55690" w:rsidRDefault="00B72D1E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766D2D41" w14:textId="77777777" w:rsidR="00AD447F" w:rsidRPr="00D55690" w:rsidRDefault="00AD447F" w:rsidP="00D92998">
      <w:pPr>
        <w:spacing w:after="100" w:line="288" w:lineRule="auto"/>
        <w:ind w:firstLine="720"/>
        <w:rPr>
          <w:b/>
          <w:color w:val="000000" w:themeColor="text1"/>
        </w:rPr>
      </w:pPr>
    </w:p>
    <w:p w14:paraId="556E0655" w14:textId="765E5242" w:rsidR="00AD447F" w:rsidRPr="00D55690" w:rsidRDefault="00B72491" w:rsidP="00D92998">
      <w:pPr>
        <w:spacing w:after="100" w:line="288" w:lineRule="auto"/>
        <w:jc w:val="center"/>
        <w:rPr>
          <w:b/>
          <w:color w:val="000000" w:themeColor="text1"/>
          <w:sz w:val="32"/>
          <w:szCs w:val="32"/>
        </w:rPr>
      </w:pPr>
      <w:bookmarkStart w:id="0" w:name="_Hlk194485252"/>
      <w:r w:rsidRPr="00D55690">
        <w:rPr>
          <w:b/>
          <w:color w:val="000000" w:themeColor="text1"/>
          <w:sz w:val="32"/>
          <w:szCs w:val="32"/>
        </w:rPr>
        <w:t>ВНУТРЕННИЙ СТАНДАРТ №</w:t>
      </w:r>
      <w:r w:rsidR="00DD3C72" w:rsidRPr="00D55690">
        <w:rPr>
          <w:b/>
          <w:color w:val="000000" w:themeColor="text1"/>
          <w:sz w:val="32"/>
          <w:szCs w:val="32"/>
        </w:rPr>
        <w:t>6</w:t>
      </w:r>
    </w:p>
    <w:p w14:paraId="78F5BE1F" w14:textId="77777777" w:rsidR="00AD447F" w:rsidRPr="00D55690" w:rsidRDefault="00AD447F" w:rsidP="00D92998">
      <w:pPr>
        <w:spacing w:after="100" w:line="288" w:lineRule="auto"/>
        <w:rPr>
          <w:b/>
          <w:color w:val="000000" w:themeColor="text1"/>
        </w:rPr>
      </w:pPr>
    </w:p>
    <w:p w14:paraId="65DBD3FC" w14:textId="2BC69BB5" w:rsidR="00AD447F" w:rsidRPr="00D55690" w:rsidRDefault="00DD3C72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b/>
          <w:bCs/>
          <w:color w:val="000000" w:themeColor="text1"/>
          <w:kern w:val="32"/>
          <w:sz w:val="32"/>
          <w:szCs w:val="32"/>
        </w:rPr>
      </w:pPr>
      <w:r w:rsidRPr="00D55690">
        <w:rPr>
          <w:b/>
          <w:bCs/>
          <w:color w:val="000000" w:themeColor="text1"/>
          <w:kern w:val="32"/>
          <w:sz w:val="32"/>
          <w:szCs w:val="32"/>
        </w:rPr>
        <w:t>Порядок формирования компенсационного фонда саморегулируемой организации и принятия решения саморегулируемой организацией об осуществления компенсационных выплат</w:t>
      </w:r>
    </w:p>
    <w:p w14:paraId="0909C2E8" w14:textId="3CFAC3F3" w:rsidR="00C86627" w:rsidRPr="00D55690" w:rsidRDefault="00C86627" w:rsidP="00C86627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color w:val="000000" w:themeColor="text1"/>
          <w:sz w:val="32"/>
          <w:szCs w:val="32"/>
        </w:rPr>
      </w:pPr>
      <w:r w:rsidRPr="00D55690">
        <w:rPr>
          <w:color w:val="000000" w:themeColor="text1"/>
          <w:sz w:val="32"/>
          <w:szCs w:val="32"/>
        </w:rPr>
        <w:t>(Редакция №</w:t>
      </w:r>
      <w:r w:rsidR="00E94A67" w:rsidRPr="00D55690">
        <w:rPr>
          <w:color w:val="000000" w:themeColor="text1"/>
          <w:sz w:val="32"/>
          <w:szCs w:val="32"/>
        </w:rPr>
        <w:t>5</w:t>
      </w:r>
      <w:r w:rsidRPr="00D55690">
        <w:rPr>
          <w:color w:val="000000" w:themeColor="text1"/>
          <w:sz w:val="32"/>
          <w:szCs w:val="32"/>
        </w:rPr>
        <w:t>)</w:t>
      </w:r>
    </w:p>
    <w:bookmarkEnd w:id="0"/>
    <w:p w14:paraId="7D5034E2" w14:textId="77777777" w:rsidR="00C86627" w:rsidRPr="00D55690" w:rsidRDefault="00C86627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color w:val="000000" w:themeColor="text1"/>
          <w:szCs w:val="24"/>
        </w:rPr>
      </w:pPr>
    </w:p>
    <w:p w14:paraId="3D605F5C" w14:textId="77777777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color w:val="000000" w:themeColor="text1"/>
          <w:szCs w:val="24"/>
        </w:rPr>
      </w:pPr>
    </w:p>
    <w:p w14:paraId="35372D15" w14:textId="77777777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color w:val="000000" w:themeColor="text1"/>
          <w:szCs w:val="24"/>
        </w:rPr>
      </w:pPr>
    </w:p>
    <w:p w14:paraId="20C93E3F" w14:textId="77777777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/>
        <w:jc w:val="center"/>
        <w:rPr>
          <w:color w:val="000000" w:themeColor="text1"/>
          <w:szCs w:val="24"/>
        </w:rPr>
      </w:pPr>
    </w:p>
    <w:p w14:paraId="6365B287" w14:textId="77777777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</w:p>
    <w:p w14:paraId="4F7ED55C" w14:textId="196B7983" w:rsidR="00A367C0" w:rsidRPr="00D55690" w:rsidRDefault="00A367C0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</w:p>
    <w:p w14:paraId="4B2147F8" w14:textId="48DB9CA7" w:rsidR="00D76D00" w:rsidRPr="00D55690" w:rsidRDefault="00D76D00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</w:p>
    <w:p w14:paraId="2C158D8F" w14:textId="77777777" w:rsidR="00D76D00" w:rsidRPr="00D55690" w:rsidRDefault="00D76D00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</w:p>
    <w:p w14:paraId="475775E7" w14:textId="77777777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г. Москва</w:t>
      </w:r>
    </w:p>
    <w:p w14:paraId="01530C2B" w14:textId="497F1B60" w:rsidR="00AD447F" w:rsidRPr="00D55690" w:rsidRDefault="00AD447F" w:rsidP="00D92998">
      <w:pPr>
        <w:pStyle w:val="11"/>
        <w:tabs>
          <w:tab w:val="clear" w:pos="9072"/>
          <w:tab w:val="left" w:leader="hyphen" w:pos="9356"/>
        </w:tabs>
        <w:spacing w:after="100" w:line="288" w:lineRule="auto"/>
        <w:ind w:right="-2" w:firstLine="0"/>
        <w:jc w:val="center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20</w:t>
      </w:r>
      <w:r w:rsidR="003451B9" w:rsidRPr="00D55690">
        <w:rPr>
          <w:color w:val="000000" w:themeColor="text1"/>
          <w:szCs w:val="24"/>
        </w:rPr>
        <w:t>2</w:t>
      </w:r>
      <w:r w:rsidR="00E94A67" w:rsidRPr="00D55690">
        <w:rPr>
          <w:color w:val="000000" w:themeColor="text1"/>
          <w:szCs w:val="24"/>
        </w:rPr>
        <w:t>5</w:t>
      </w:r>
      <w:r w:rsidRPr="00D55690">
        <w:rPr>
          <w:color w:val="000000" w:themeColor="text1"/>
          <w:szCs w:val="24"/>
        </w:rPr>
        <w:t xml:space="preserve"> г.</w:t>
      </w:r>
    </w:p>
    <w:p w14:paraId="6A067AA7" w14:textId="77777777" w:rsidR="00AD447F" w:rsidRPr="00D55690" w:rsidRDefault="00AD447F" w:rsidP="00B72D1E">
      <w:pPr>
        <w:pStyle w:val="4"/>
        <w:numPr>
          <w:ilvl w:val="0"/>
          <w:numId w:val="1"/>
        </w:numPr>
        <w:spacing w:before="0" w:after="100" w:line="288" w:lineRule="auto"/>
        <w:ind w:left="567" w:hanging="567"/>
        <w:jc w:val="center"/>
        <w:rPr>
          <w:color w:val="000000" w:themeColor="text1"/>
        </w:rPr>
      </w:pPr>
      <w:r w:rsidRPr="00D55690">
        <w:rPr>
          <w:color w:val="000000" w:themeColor="text1"/>
        </w:rPr>
        <w:lastRenderedPageBreak/>
        <w:t>ОБЩИЕ ПОЛОЖЕНИЯ</w:t>
      </w:r>
    </w:p>
    <w:p w14:paraId="159C38E1" w14:textId="77777777" w:rsidR="00AD447F" w:rsidRPr="00D55690" w:rsidRDefault="00AD447F" w:rsidP="00B72D1E">
      <w:pPr>
        <w:spacing w:after="100" w:line="288" w:lineRule="auto"/>
        <w:ind w:left="567" w:hanging="567"/>
        <w:rPr>
          <w:color w:val="000000" w:themeColor="text1"/>
        </w:rPr>
      </w:pPr>
    </w:p>
    <w:p w14:paraId="7628E8EE" w14:textId="26248883" w:rsidR="00693D58" w:rsidRPr="00D55690" w:rsidRDefault="00693D58" w:rsidP="008C2724">
      <w:pPr>
        <w:pStyle w:val="a4"/>
        <w:numPr>
          <w:ilvl w:val="1"/>
          <w:numId w:val="1"/>
        </w:numPr>
        <w:spacing w:after="100" w:line="312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Внутренний стандарт «Порядок формирования компенсационного фонда саморегулируемой организации и принятия решения саморегулируемой организацией об осуществления компенсационных выплат» (именуемый в дальнейшем «Стандарт») разработан и утвержден в соответствии с требованиями Федерального закона от 18 июля 2009 г. № 190-ФЗ «О кредитной кооперации» (именуемого в дальнейшем «Федеральный закон «О кредитной кооперации»)</w:t>
      </w:r>
      <w:r w:rsidR="00463CBB" w:rsidRPr="00D55690">
        <w:rPr>
          <w:color w:val="000000" w:themeColor="text1"/>
          <w:szCs w:val="24"/>
        </w:rPr>
        <w:t xml:space="preserve"> и Указания Центрального Банка Российской Федерации от 27.02.2015 № 3577-У «О принятии саморегулируемой организацией кредитных потребительских кооперативов решения о компенсационных выплатах из компенсационного фонда» (именуемого в дальнейшем </w:t>
      </w:r>
      <w:r w:rsidR="004B72CB" w:rsidRPr="00D55690">
        <w:rPr>
          <w:color w:val="000000" w:themeColor="text1"/>
          <w:szCs w:val="24"/>
        </w:rPr>
        <w:t>«</w:t>
      </w:r>
      <w:r w:rsidR="00463CBB" w:rsidRPr="00D55690">
        <w:rPr>
          <w:color w:val="000000" w:themeColor="text1"/>
          <w:szCs w:val="24"/>
        </w:rPr>
        <w:t xml:space="preserve">Указание </w:t>
      </w:r>
      <w:r w:rsidR="002C1AC4" w:rsidRPr="00D55690">
        <w:rPr>
          <w:color w:val="000000" w:themeColor="text1"/>
          <w:szCs w:val="24"/>
        </w:rPr>
        <w:t>Ц</w:t>
      </w:r>
      <w:r w:rsidR="00463CBB" w:rsidRPr="00D55690">
        <w:rPr>
          <w:color w:val="000000" w:themeColor="text1"/>
          <w:szCs w:val="24"/>
        </w:rPr>
        <w:t>Б РФ от 27.02.2015 № 3577-У</w:t>
      </w:r>
      <w:r w:rsidR="004B72CB" w:rsidRPr="00D55690">
        <w:rPr>
          <w:color w:val="000000" w:themeColor="text1"/>
          <w:szCs w:val="24"/>
        </w:rPr>
        <w:t>»</w:t>
      </w:r>
      <w:r w:rsidR="00463CBB" w:rsidRPr="00D55690">
        <w:rPr>
          <w:color w:val="000000" w:themeColor="text1"/>
          <w:szCs w:val="24"/>
        </w:rPr>
        <w:t>).</w:t>
      </w:r>
    </w:p>
    <w:p w14:paraId="1547E6F5" w14:textId="508572A1" w:rsidR="00045A79" w:rsidRPr="00D55690" w:rsidRDefault="00693D58" w:rsidP="008C2724">
      <w:pPr>
        <w:pStyle w:val="a4"/>
        <w:numPr>
          <w:ilvl w:val="1"/>
          <w:numId w:val="1"/>
        </w:numPr>
        <w:spacing w:after="100" w:line="312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Стандарт</w:t>
      </w:r>
      <w:r w:rsidR="005A1B79" w:rsidRPr="00D55690">
        <w:rPr>
          <w:color w:val="000000" w:themeColor="text1"/>
          <w:szCs w:val="24"/>
        </w:rPr>
        <w:t xml:space="preserve"> регулирует отношения</w:t>
      </w:r>
      <w:r w:rsidR="008C2724" w:rsidRPr="00D55690">
        <w:rPr>
          <w:color w:val="000000" w:themeColor="text1"/>
          <w:szCs w:val="24"/>
        </w:rPr>
        <w:t>,</w:t>
      </w:r>
      <w:r w:rsidR="005A1B79" w:rsidRPr="00D55690">
        <w:rPr>
          <w:color w:val="000000" w:themeColor="text1"/>
          <w:szCs w:val="24"/>
        </w:rPr>
        <w:t xml:space="preserve"> </w:t>
      </w:r>
      <w:r w:rsidR="008C2724" w:rsidRPr="00D55690">
        <w:rPr>
          <w:color w:val="000000" w:themeColor="text1"/>
          <w:szCs w:val="24"/>
        </w:rPr>
        <w:t xml:space="preserve">связанные с обеспечением саморегулируемой организацией имущественной ответственности, </w:t>
      </w:r>
      <w:r w:rsidR="003A23C1" w:rsidRPr="00D55690">
        <w:rPr>
          <w:color w:val="000000" w:themeColor="text1"/>
          <w:szCs w:val="24"/>
        </w:rPr>
        <w:t xml:space="preserve">между </w:t>
      </w:r>
      <w:r w:rsidRPr="00D55690">
        <w:rPr>
          <w:color w:val="000000" w:themeColor="text1"/>
          <w:szCs w:val="24"/>
        </w:rPr>
        <w:t>Ассоциацией «Саморегулируемая организация кредитных потребительских кооперативов «Кооперативные Финансы» (именуемой в дальнейшем «</w:t>
      </w:r>
      <w:r w:rsidR="00AF1AC8" w:rsidRPr="00D55690">
        <w:rPr>
          <w:color w:val="000000" w:themeColor="text1"/>
          <w:szCs w:val="24"/>
        </w:rPr>
        <w:t xml:space="preserve">саморегулируемая </w:t>
      </w:r>
      <w:r w:rsidRPr="00D55690">
        <w:rPr>
          <w:color w:val="000000" w:themeColor="text1"/>
          <w:szCs w:val="24"/>
        </w:rPr>
        <w:t xml:space="preserve">организация») </w:t>
      </w:r>
      <w:r w:rsidR="005A1B79" w:rsidRPr="00D55690">
        <w:rPr>
          <w:color w:val="000000" w:themeColor="text1"/>
          <w:szCs w:val="24"/>
        </w:rPr>
        <w:t xml:space="preserve">и </w:t>
      </w:r>
      <w:r w:rsidR="00B72D1E" w:rsidRPr="00D55690">
        <w:rPr>
          <w:color w:val="000000" w:themeColor="text1"/>
          <w:szCs w:val="24"/>
        </w:rPr>
        <w:t>кредитными потребительскими кооперативами, являющи</w:t>
      </w:r>
      <w:r w:rsidR="0000469F" w:rsidRPr="00D55690">
        <w:rPr>
          <w:color w:val="000000" w:themeColor="text1"/>
          <w:szCs w:val="24"/>
        </w:rPr>
        <w:t>мися</w:t>
      </w:r>
      <w:r w:rsidR="00B72D1E" w:rsidRPr="00D55690">
        <w:rPr>
          <w:color w:val="000000" w:themeColor="text1"/>
          <w:szCs w:val="24"/>
        </w:rPr>
        <w:t xml:space="preserve"> её членами</w:t>
      </w:r>
      <w:r w:rsidR="00C33B8B">
        <w:rPr>
          <w:color w:val="000000" w:themeColor="text1"/>
          <w:szCs w:val="24"/>
        </w:rPr>
        <w:t xml:space="preserve"> (</w:t>
      </w:r>
      <w:r w:rsidR="00C33B8B" w:rsidRPr="00C33B8B">
        <w:rPr>
          <w:color w:val="000000" w:themeColor="text1"/>
          <w:szCs w:val="24"/>
          <w:highlight w:val="yellow"/>
        </w:rPr>
        <w:t xml:space="preserve">далее – </w:t>
      </w:r>
      <w:r w:rsidR="00C33B8B">
        <w:rPr>
          <w:color w:val="000000" w:themeColor="text1"/>
          <w:szCs w:val="24"/>
          <w:highlight w:val="yellow"/>
        </w:rPr>
        <w:t>«</w:t>
      </w:r>
      <w:r w:rsidR="00C33B8B" w:rsidRPr="00C33B8B">
        <w:rPr>
          <w:color w:val="000000" w:themeColor="text1"/>
          <w:szCs w:val="24"/>
          <w:highlight w:val="yellow"/>
        </w:rPr>
        <w:t>члены саморегулируемой организации</w:t>
      </w:r>
      <w:r w:rsidR="00C33B8B">
        <w:rPr>
          <w:color w:val="000000" w:themeColor="text1"/>
          <w:szCs w:val="24"/>
        </w:rPr>
        <w:t>»)</w:t>
      </w:r>
      <w:r w:rsidR="00AF15B2" w:rsidRPr="00D55690">
        <w:rPr>
          <w:color w:val="000000" w:themeColor="text1"/>
          <w:szCs w:val="24"/>
        </w:rPr>
        <w:t xml:space="preserve">, </w:t>
      </w:r>
      <w:r w:rsidR="008C2724" w:rsidRPr="00D55690">
        <w:rPr>
          <w:color w:val="000000" w:themeColor="text1"/>
          <w:szCs w:val="24"/>
        </w:rPr>
        <w:t>а также кредитными кооперативами, прекратившими членство в саморегулируемой организации, по обязательствам перед членами кредитных кооперативов (пайщиками) в течение одного года со дня прекращения членства кредитных кооперативов в саморегулируемой организации при условии, если кредитные кооперативы в течение указанного срока не являлись членами другой саморегулируемой организации в сфере финансового рынка, объединяющей кредитные кооперативы</w:t>
      </w:r>
      <w:r w:rsidR="00B6772C" w:rsidRPr="00D55690">
        <w:rPr>
          <w:color w:val="000000" w:themeColor="text1"/>
          <w:szCs w:val="24"/>
        </w:rPr>
        <w:t xml:space="preserve"> (</w:t>
      </w:r>
      <w:r w:rsidR="00B6772C" w:rsidRPr="00C33B8B">
        <w:rPr>
          <w:color w:val="000000" w:themeColor="text1"/>
          <w:szCs w:val="24"/>
          <w:highlight w:val="yellow"/>
        </w:rPr>
        <w:t>далее –</w:t>
      </w:r>
      <w:r w:rsidR="00C33B8B">
        <w:rPr>
          <w:color w:val="000000" w:themeColor="text1"/>
          <w:szCs w:val="24"/>
          <w:highlight w:val="yellow"/>
        </w:rPr>
        <w:t xml:space="preserve"> «</w:t>
      </w:r>
      <w:r w:rsidR="00C33B8B" w:rsidRPr="00C33B8B">
        <w:rPr>
          <w:color w:val="000000" w:themeColor="text1"/>
          <w:szCs w:val="24"/>
          <w:highlight w:val="yellow"/>
        </w:rPr>
        <w:t>организации, прекратившие членство в саморегулируемой организации</w:t>
      </w:r>
      <w:r w:rsidR="00C33B8B">
        <w:rPr>
          <w:color w:val="000000" w:themeColor="text1"/>
          <w:szCs w:val="24"/>
        </w:rPr>
        <w:t>»</w:t>
      </w:r>
      <w:r w:rsidR="00B6772C" w:rsidRPr="00D55690">
        <w:rPr>
          <w:color w:val="000000" w:themeColor="text1"/>
          <w:szCs w:val="24"/>
        </w:rPr>
        <w:t>).</w:t>
      </w:r>
      <w:r w:rsidR="003A23C1" w:rsidRPr="00D55690">
        <w:rPr>
          <w:color w:val="000000" w:themeColor="text1"/>
          <w:szCs w:val="24"/>
        </w:rPr>
        <w:t xml:space="preserve">  </w:t>
      </w:r>
      <w:r w:rsidR="00BA6A49" w:rsidRPr="00D55690">
        <w:rPr>
          <w:color w:val="000000" w:themeColor="text1"/>
          <w:szCs w:val="24"/>
        </w:rPr>
        <w:t xml:space="preserve"> </w:t>
      </w:r>
    </w:p>
    <w:p w14:paraId="1C63E9BD" w14:textId="77777777" w:rsidR="00045A79" w:rsidRPr="00D55690" w:rsidRDefault="00045A79" w:rsidP="008C2724">
      <w:pPr>
        <w:pStyle w:val="a4"/>
        <w:numPr>
          <w:ilvl w:val="1"/>
          <w:numId w:val="1"/>
        </w:numPr>
        <w:spacing w:after="80" w:line="312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В настоящем Стандарте используются следующие основные понятия:</w:t>
      </w:r>
    </w:p>
    <w:p w14:paraId="29CB553B" w14:textId="63627F19" w:rsidR="00B70885" w:rsidRPr="00D55690" w:rsidRDefault="00B70885" w:rsidP="008C2724">
      <w:pPr>
        <w:pStyle w:val="a4"/>
        <w:numPr>
          <w:ilvl w:val="2"/>
          <w:numId w:val="10"/>
        </w:numPr>
        <w:spacing w:line="312" w:lineRule="auto"/>
        <w:rPr>
          <w:color w:val="000000" w:themeColor="text1"/>
          <w:szCs w:val="24"/>
        </w:rPr>
      </w:pPr>
      <w:r w:rsidRPr="00D55690">
        <w:rPr>
          <w:b/>
          <w:color w:val="000000" w:themeColor="text1"/>
          <w:szCs w:val="24"/>
        </w:rPr>
        <w:t xml:space="preserve">Компенсационная выплата </w:t>
      </w:r>
      <w:r w:rsidRPr="00D55690">
        <w:rPr>
          <w:color w:val="000000" w:themeColor="text1"/>
          <w:szCs w:val="24"/>
        </w:rPr>
        <w:t xml:space="preserve">- выплата, </w:t>
      </w:r>
      <w:r w:rsidR="00D3597A" w:rsidRPr="00D55690">
        <w:rPr>
          <w:color w:val="000000" w:themeColor="text1"/>
          <w:szCs w:val="24"/>
        </w:rPr>
        <w:t>производимая</w:t>
      </w:r>
      <w:r w:rsidRPr="00D55690">
        <w:rPr>
          <w:color w:val="000000" w:themeColor="text1"/>
          <w:szCs w:val="24"/>
        </w:rPr>
        <w:t xml:space="preserve"> саморегулируемой организацией из компенсационного фонда </w:t>
      </w:r>
      <w:r w:rsidRPr="00C33B8B">
        <w:rPr>
          <w:color w:val="000000" w:themeColor="text1"/>
          <w:szCs w:val="24"/>
          <w:highlight w:val="yellow"/>
        </w:rPr>
        <w:t xml:space="preserve">в адрес </w:t>
      </w:r>
      <w:r w:rsidR="00C33B8B" w:rsidRPr="00C33B8B">
        <w:rPr>
          <w:color w:val="000000" w:themeColor="text1"/>
          <w:szCs w:val="24"/>
          <w:highlight w:val="yellow"/>
        </w:rPr>
        <w:t>член</w:t>
      </w:r>
      <w:r w:rsidR="00A81346">
        <w:rPr>
          <w:color w:val="000000" w:themeColor="text1"/>
          <w:szCs w:val="24"/>
          <w:highlight w:val="yellow"/>
        </w:rPr>
        <w:t>а</w:t>
      </w:r>
      <w:r w:rsidR="00C33B8B" w:rsidRPr="00C33B8B">
        <w:rPr>
          <w:color w:val="000000" w:themeColor="text1"/>
          <w:szCs w:val="24"/>
          <w:highlight w:val="yellow"/>
        </w:rPr>
        <w:t xml:space="preserve"> саморегулируемой организации и</w:t>
      </w:r>
      <w:r w:rsidR="00A81346">
        <w:rPr>
          <w:color w:val="000000" w:themeColor="text1"/>
          <w:szCs w:val="24"/>
          <w:highlight w:val="yellow"/>
        </w:rPr>
        <w:t>ли</w:t>
      </w:r>
      <w:r w:rsidR="00C33B8B" w:rsidRPr="00C33B8B">
        <w:rPr>
          <w:color w:val="000000" w:themeColor="text1"/>
          <w:szCs w:val="24"/>
          <w:highlight w:val="yellow"/>
        </w:rPr>
        <w:t xml:space="preserve"> организаци</w:t>
      </w:r>
      <w:r w:rsidR="0075734A">
        <w:rPr>
          <w:color w:val="000000" w:themeColor="text1"/>
          <w:szCs w:val="24"/>
          <w:highlight w:val="yellow"/>
        </w:rPr>
        <w:t>и</w:t>
      </w:r>
      <w:r w:rsidR="00C33B8B" w:rsidRPr="00C33B8B">
        <w:rPr>
          <w:color w:val="000000" w:themeColor="text1"/>
          <w:szCs w:val="24"/>
          <w:highlight w:val="yellow"/>
        </w:rPr>
        <w:t>, прекративших членство в саморегулируемой организации</w:t>
      </w:r>
      <w:r w:rsidRPr="00D55690">
        <w:rPr>
          <w:color w:val="000000" w:themeColor="text1"/>
          <w:szCs w:val="24"/>
        </w:rPr>
        <w:t xml:space="preserve"> при недостаточности у </w:t>
      </w:r>
      <w:r w:rsidR="00C33B8B">
        <w:rPr>
          <w:color w:val="000000" w:themeColor="text1"/>
          <w:szCs w:val="24"/>
        </w:rPr>
        <w:t xml:space="preserve">данных </w:t>
      </w:r>
      <w:r w:rsidR="00C33B8B" w:rsidRPr="00C33B8B">
        <w:rPr>
          <w:color w:val="000000" w:themeColor="text1"/>
          <w:szCs w:val="24"/>
          <w:highlight w:val="yellow"/>
        </w:rPr>
        <w:t>лиц</w:t>
      </w:r>
      <w:r w:rsidRPr="00D55690">
        <w:rPr>
          <w:color w:val="000000" w:themeColor="text1"/>
          <w:szCs w:val="24"/>
        </w:rPr>
        <w:t xml:space="preserve"> собственного имущества для выполнения своих обязательств перед членами (пайщиками) по заключённым с ними договорам займа и передачи личных сбережений.</w:t>
      </w:r>
    </w:p>
    <w:p w14:paraId="6DD14617" w14:textId="407B9791" w:rsidR="003211C3" w:rsidRPr="00D55690" w:rsidRDefault="00F53A08" w:rsidP="008C2724">
      <w:pPr>
        <w:pStyle w:val="a4"/>
        <w:numPr>
          <w:ilvl w:val="2"/>
          <w:numId w:val="10"/>
        </w:numPr>
        <w:autoSpaceDE w:val="0"/>
        <w:autoSpaceDN w:val="0"/>
        <w:adjustRightInd w:val="0"/>
        <w:spacing w:after="80" w:line="312" w:lineRule="auto"/>
        <w:ind w:hanging="731"/>
        <w:rPr>
          <w:color w:val="000000" w:themeColor="text1"/>
          <w:szCs w:val="24"/>
        </w:rPr>
      </w:pPr>
      <w:r w:rsidRPr="00D55690">
        <w:rPr>
          <w:b/>
          <w:color w:val="000000" w:themeColor="text1"/>
          <w:szCs w:val="24"/>
        </w:rPr>
        <w:t>Недостаточность собственного имущества</w:t>
      </w:r>
      <w:r w:rsidR="003211C3" w:rsidRPr="00D55690">
        <w:rPr>
          <w:color w:val="000000" w:themeColor="text1"/>
          <w:szCs w:val="24"/>
        </w:rPr>
        <w:t xml:space="preserve"> </w:t>
      </w:r>
      <w:r w:rsidR="00C33B8B" w:rsidRPr="00C33B8B">
        <w:rPr>
          <w:color w:val="000000" w:themeColor="text1"/>
          <w:szCs w:val="24"/>
          <w:highlight w:val="yellow"/>
        </w:rPr>
        <w:t>кредитного потребительского кооператива</w:t>
      </w:r>
      <w:r w:rsidR="003211C3" w:rsidRPr="00D55690">
        <w:rPr>
          <w:color w:val="000000" w:themeColor="text1"/>
          <w:szCs w:val="24"/>
        </w:rPr>
        <w:t xml:space="preserve"> для выполнения его обязательств перед членами (пайщиками) - превышение суммы обязательств кредитного кооператива над стоимостью активов (имущества) кредитного кооператива, способных погасить эти обязательства. При этом стоимость активов кредитного потребительского кооператива, способн</w:t>
      </w:r>
      <w:r w:rsidR="00B55239" w:rsidRPr="00D55690">
        <w:rPr>
          <w:color w:val="000000" w:themeColor="text1"/>
          <w:szCs w:val="24"/>
        </w:rPr>
        <w:t>ых погасить его обязательства, оценивается</w:t>
      </w:r>
      <w:r w:rsidR="003211C3" w:rsidRPr="00D55690">
        <w:rPr>
          <w:color w:val="000000" w:themeColor="text1"/>
          <w:szCs w:val="24"/>
        </w:rPr>
        <w:t xml:space="preserve"> с учётом требований Указания Банка Росс</w:t>
      </w:r>
      <w:r w:rsidR="00463CBB" w:rsidRPr="00D55690">
        <w:rPr>
          <w:color w:val="000000" w:themeColor="text1"/>
          <w:szCs w:val="24"/>
        </w:rPr>
        <w:t xml:space="preserve">ии </w:t>
      </w:r>
      <w:r w:rsidR="00463CBB" w:rsidRPr="00C33B8B">
        <w:rPr>
          <w:color w:val="000000" w:themeColor="text1"/>
          <w:szCs w:val="24"/>
          <w:highlight w:val="yellow"/>
        </w:rPr>
        <w:t xml:space="preserve">от </w:t>
      </w:r>
      <w:r w:rsidR="00C33B8B" w:rsidRPr="00C33B8B">
        <w:rPr>
          <w:color w:val="000000" w:themeColor="text1"/>
          <w:szCs w:val="24"/>
          <w:highlight w:val="yellow"/>
        </w:rPr>
        <w:t>30</w:t>
      </w:r>
      <w:r w:rsidR="00463CBB" w:rsidRPr="00C33B8B">
        <w:rPr>
          <w:color w:val="000000" w:themeColor="text1"/>
          <w:szCs w:val="24"/>
          <w:highlight w:val="yellow"/>
        </w:rPr>
        <w:t xml:space="preserve"> </w:t>
      </w:r>
      <w:r w:rsidR="00C33B8B" w:rsidRPr="00C33B8B">
        <w:rPr>
          <w:color w:val="000000" w:themeColor="text1"/>
          <w:szCs w:val="24"/>
          <w:highlight w:val="yellow"/>
        </w:rPr>
        <w:t>сентября</w:t>
      </w:r>
      <w:r w:rsidR="00463CBB" w:rsidRPr="00C33B8B">
        <w:rPr>
          <w:color w:val="000000" w:themeColor="text1"/>
          <w:szCs w:val="24"/>
          <w:highlight w:val="yellow"/>
        </w:rPr>
        <w:t xml:space="preserve"> 20</w:t>
      </w:r>
      <w:r w:rsidR="00C33B8B" w:rsidRPr="00C33B8B">
        <w:rPr>
          <w:color w:val="000000" w:themeColor="text1"/>
          <w:szCs w:val="24"/>
          <w:highlight w:val="yellow"/>
        </w:rPr>
        <w:t>24</w:t>
      </w:r>
      <w:r w:rsidR="00463CBB" w:rsidRPr="00C33B8B">
        <w:rPr>
          <w:color w:val="000000" w:themeColor="text1"/>
          <w:szCs w:val="24"/>
          <w:highlight w:val="yellow"/>
        </w:rPr>
        <w:t> г. № </w:t>
      </w:r>
      <w:r w:rsidR="00C33B8B" w:rsidRPr="00C33B8B">
        <w:rPr>
          <w:color w:val="000000" w:themeColor="text1"/>
          <w:szCs w:val="24"/>
          <w:highlight w:val="yellow"/>
        </w:rPr>
        <w:t>6875</w:t>
      </w:r>
      <w:r w:rsidR="00463CBB" w:rsidRPr="00C33B8B">
        <w:rPr>
          <w:color w:val="000000" w:themeColor="text1"/>
          <w:szCs w:val="24"/>
          <w:highlight w:val="yellow"/>
        </w:rPr>
        <w:t>-У</w:t>
      </w:r>
      <w:r w:rsidR="00463CBB" w:rsidRPr="00D55690">
        <w:rPr>
          <w:color w:val="000000" w:themeColor="text1"/>
          <w:szCs w:val="24"/>
        </w:rPr>
        <w:t xml:space="preserve"> «</w:t>
      </w:r>
      <w:r w:rsidR="003211C3" w:rsidRPr="00D55690">
        <w:rPr>
          <w:color w:val="000000" w:themeColor="text1"/>
          <w:szCs w:val="24"/>
        </w:rPr>
        <w:t>О порядке формирования кредитными потребительскими кооперативами резерво</w:t>
      </w:r>
      <w:r w:rsidR="00463CBB" w:rsidRPr="00D55690">
        <w:rPr>
          <w:color w:val="000000" w:themeColor="text1"/>
          <w:szCs w:val="24"/>
        </w:rPr>
        <w:t>в на возможные потери по займам»</w:t>
      </w:r>
      <w:r w:rsidR="003211C3" w:rsidRPr="00D55690">
        <w:rPr>
          <w:color w:val="000000" w:themeColor="text1"/>
          <w:szCs w:val="24"/>
        </w:rPr>
        <w:t>.</w:t>
      </w:r>
    </w:p>
    <w:p w14:paraId="45A6AD8E" w14:textId="77777777" w:rsidR="007F5230" w:rsidRPr="00D55690" w:rsidRDefault="007F5230" w:rsidP="00B72D1E">
      <w:pPr>
        <w:spacing w:after="100" w:line="288" w:lineRule="auto"/>
        <w:ind w:left="567"/>
        <w:rPr>
          <w:bCs/>
          <w:color w:val="000000" w:themeColor="text1"/>
          <w:szCs w:val="24"/>
        </w:rPr>
      </w:pPr>
    </w:p>
    <w:p w14:paraId="3C2B569B" w14:textId="6FC8CDBE" w:rsidR="007F5230" w:rsidRPr="00D55690" w:rsidRDefault="0082531F" w:rsidP="00B72D1E">
      <w:pPr>
        <w:pStyle w:val="4"/>
        <w:numPr>
          <w:ilvl w:val="0"/>
          <w:numId w:val="1"/>
        </w:numPr>
        <w:spacing w:before="0" w:after="100" w:line="288" w:lineRule="auto"/>
        <w:ind w:left="567" w:hanging="567"/>
        <w:jc w:val="center"/>
        <w:rPr>
          <w:color w:val="000000" w:themeColor="text1"/>
        </w:rPr>
      </w:pPr>
      <w:r w:rsidRPr="00D55690">
        <w:rPr>
          <w:color w:val="000000" w:themeColor="text1"/>
        </w:rPr>
        <w:lastRenderedPageBreak/>
        <w:t>ПОРЯДОК ФОРМИРОВАНИЯ КОМПЕНСАЦИОННОГО ФОНДА САМОРЕГУЛИРУЕМОЙ ОРГАНИЗАЦИИ</w:t>
      </w:r>
    </w:p>
    <w:p w14:paraId="0589F035" w14:textId="77777777" w:rsidR="00A13C06" w:rsidRPr="00D55690" w:rsidRDefault="00A13C06" w:rsidP="00A13C06">
      <w:pPr>
        <w:rPr>
          <w:color w:val="000000" w:themeColor="text1"/>
        </w:rPr>
      </w:pPr>
    </w:p>
    <w:p w14:paraId="47E770A4" w14:textId="11ADD94A" w:rsidR="007B29CF" w:rsidRPr="00D55690" w:rsidRDefault="007B29CF" w:rsidP="00D50881">
      <w:pPr>
        <w:pStyle w:val="a4"/>
        <w:numPr>
          <w:ilvl w:val="1"/>
          <w:numId w:val="2"/>
        </w:numPr>
        <w:spacing w:after="6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Компенсационный фонд саморегулируемой организации формируется в денежной форме за счет взносов членов саморегулируемой организации и подлежит учёту отдельно от другого имущества саморегулируемой организации. </w:t>
      </w:r>
    </w:p>
    <w:p w14:paraId="14D91EC5" w14:textId="69A4A4E9" w:rsidR="007B29CF" w:rsidRPr="00D55690" w:rsidRDefault="007B29CF" w:rsidP="00D50881">
      <w:pPr>
        <w:pStyle w:val="a4"/>
        <w:numPr>
          <w:ilvl w:val="1"/>
          <w:numId w:val="2"/>
        </w:numPr>
        <w:spacing w:after="6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Размер </w:t>
      </w:r>
      <w:r w:rsidR="00D230EF" w:rsidRPr="00D55690">
        <w:rPr>
          <w:color w:val="000000" w:themeColor="text1"/>
          <w:szCs w:val="24"/>
        </w:rPr>
        <w:t xml:space="preserve">ежегодного </w:t>
      </w:r>
      <w:r w:rsidRPr="00D55690">
        <w:rPr>
          <w:color w:val="000000" w:themeColor="text1"/>
          <w:szCs w:val="24"/>
        </w:rPr>
        <w:t>взноса в компенсационный фонд устанавливается для членов саморегул</w:t>
      </w:r>
      <w:r w:rsidR="00B72D1E" w:rsidRPr="00D55690">
        <w:rPr>
          <w:color w:val="000000" w:themeColor="text1"/>
          <w:szCs w:val="24"/>
        </w:rPr>
        <w:t>ируемой организации в размере 0,</w:t>
      </w:r>
      <w:r w:rsidRPr="00D55690">
        <w:rPr>
          <w:color w:val="000000" w:themeColor="text1"/>
          <w:szCs w:val="24"/>
        </w:rPr>
        <w:t xml:space="preserve">2% (ноль целых две десятых процента) среднегодовой величины активов члена саморегулируемой организации, рассчитываемых по данным его финансовой (бухгалтерской) отчетности. </w:t>
      </w:r>
    </w:p>
    <w:p w14:paraId="687E2137" w14:textId="77777777" w:rsidR="007B29CF" w:rsidRPr="00D55690" w:rsidRDefault="007B29CF" w:rsidP="00D50881">
      <w:pPr>
        <w:pStyle w:val="a4"/>
        <w:numPr>
          <w:ilvl w:val="1"/>
          <w:numId w:val="2"/>
        </w:numPr>
        <w:spacing w:after="6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Максимальная сумма всех обязательных платежей (взносов) члена саморегулируемой организации в компенсационный фонд, при выплате которой платежи (взносы) в компенсационный фонд членом саморегулируемой организации больше не производятся, не должна превышать пяти процентов величины активов члена саморегулируемой организации. </w:t>
      </w:r>
    </w:p>
    <w:p w14:paraId="52AE9FD8" w14:textId="77777777" w:rsidR="00D50881" w:rsidRPr="00D55690" w:rsidRDefault="00D50881" w:rsidP="00D50881">
      <w:pPr>
        <w:pStyle w:val="a4"/>
        <w:numPr>
          <w:ilvl w:val="1"/>
          <w:numId w:val="2"/>
        </w:numPr>
        <w:spacing w:after="6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Саморегулируемая организация на основании данных бухгалтерской (финансовой) отчетности, предоставленной кредитными кооперативами в саморегулируемую организацию по состоянию на 31 декабря завершившегося (предыдущего) года, рассчитывает среднегодовую величину активов кредитных кооперативов, определяет величину платежа (взноса) для каждого члена саморегулируемой организации на текущий год и в срок не позднее 30 апреля текущего года доводит её до членов саморегулируемой организации посредством выставления счета на оплату ежегодного взноса в компенсационный фонд. </w:t>
      </w:r>
    </w:p>
    <w:p w14:paraId="103711A4" w14:textId="77777777" w:rsidR="00D50881" w:rsidRPr="00D55690" w:rsidRDefault="00D50881" w:rsidP="00D50881">
      <w:pPr>
        <w:pStyle w:val="a4"/>
        <w:numPr>
          <w:ilvl w:val="1"/>
          <w:numId w:val="2"/>
        </w:numPr>
        <w:spacing w:after="60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  Член саморегулируемой организации обязан перечислить сумму, указанную в счете на оплату ежегодного взноса в компенсационный фонд, разовым платежом или несколькими платежами в срок не позднее 31 декабря текущего года. Размещение средств компенсационного фонда осуществляется в соответствии с требованиями, установленными Федеральным законом «О кредитной кооперации» и инвестиционной декларацией, принятой саморегулируемой организацией.</w:t>
      </w:r>
    </w:p>
    <w:p w14:paraId="340C5EC7" w14:textId="140285D0" w:rsidR="0048234B" w:rsidRPr="00D55690" w:rsidRDefault="0048234B" w:rsidP="0048234B">
      <w:pPr>
        <w:pStyle w:val="a4"/>
        <w:numPr>
          <w:ilvl w:val="1"/>
          <w:numId w:val="2"/>
        </w:numPr>
        <w:spacing w:after="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Компенсационные взносы, поступившие </w:t>
      </w:r>
      <w:r w:rsidR="00DF41A8" w:rsidRPr="00D55690">
        <w:rPr>
          <w:color w:val="000000" w:themeColor="text1"/>
          <w:szCs w:val="24"/>
        </w:rPr>
        <w:t>в саморегулируемую организацию</w:t>
      </w:r>
      <w:r w:rsidRPr="00D55690">
        <w:rPr>
          <w:color w:val="000000" w:themeColor="text1"/>
          <w:szCs w:val="24"/>
        </w:rPr>
        <w:t xml:space="preserve"> от её членов, </w:t>
      </w:r>
      <w:r w:rsidR="00DF41A8" w:rsidRPr="00D55690">
        <w:rPr>
          <w:color w:val="000000" w:themeColor="text1"/>
          <w:szCs w:val="24"/>
        </w:rPr>
        <w:t xml:space="preserve">учитываются на обособленном расчётном счёте саморегулируемой организации и </w:t>
      </w:r>
      <w:r w:rsidRPr="00D55690">
        <w:rPr>
          <w:color w:val="000000" w:themeColor="text1"/>
          <w:szCs w:val="24"/>
        </w:rPr>
        <w:t xml:space="preserve">подлежат перечислению в управляющую компанию не позднее </w:t>
      </w:r>
      <w:r w:rsidR="00D50881" w:rsidRPr="00D55690">
        <w:rPr>
          <w:color w:val="000000" w:themeColor="text1"/>
          <w:szCs w:val="24"/>
        </w:rPr>
        <w:t>30</w:t>
      </w:r>
      <w:r w:rsidR="00C86627" w:rsidRPr="00D55690">
        <w:rPr>
          <w:color w:val="000000" w:themeColor="text1"/>
          <w:szCs w:val="24"/>
        </w:rPr>
        <w:t>-го числа месяца, следующего за месяцем, в котором они поступили в саморегулируемую организацию</w:t>
      </w:r>
      <w:r w:rsidRPr="00D55690">
        <w:rPr>
          <w:color w:val="000000" w:themeColor="text1"/>
          <w:szCs w:val="24"/>
        </w:rPr>
        <w:t xml:space="preserve">. </w:t>
      </w:r>
    </w:p>
    <w:p w14:paraId="69E69BC1" w14:textId="0FE05215" w:rsidR="00C14E62" w:rsidRPr="00D55690" w:rsidRDefault="00C14E62" w:rsidP="00B72D1E">
      <w:pPr>
        <w:pStyle w:val="a4"/>
        <w:numPr>
          <w:ilvl w:val="1"/>
          <w:numId w:val="2"/>
        </w:numPr>
        <w:spacing w:after="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Доход, полученный от размещения средств компе</w:t>
      </w:r>
      <w:r w:rsidR="002A0303" w:rsidRPr="00D55690">
        <w:rPr>
          <w:color w:val="000000" w:themeColor="text1"/>
          <w:szCs w:val="24"/>
        </w:rPr>
        <w:t xml:space="preserve">нсационного фонда, направляется </w:t>
      </w:r>
      <w:r w:rsidRPr="00D55690">
        <w:rPr>
          <w:color w:val="000000" w:themeColor="text1"/>
          <w:szCs w:val="24"/>
        </w:rPr>
        <w:t>на пополнение этого фонда и покрытие расходов, связанных с обеспечением надлежащих условий размещения таких средств. </w:t>
      </w:r>
    </w:p>
    <w:p w14:paraId="4586EA63" w14:textId="4B2BC401" w:rsidR="0082531F" w:rsidRPr="00D55690" w:rsidRDefault="003472B6" w:rsidP="00B72D1E">
      <w:pPr>
        <w:spacing w:after="60" w:line="288" w:lineRule="auto"/>
        <w:contextualSpacing/>
        <w:rPr>
          <w:color w:val="000000" w:themeColor="text1"/>
        </w:rPr>
      </w:pPr>
      <w:r w:rsidRPr="00D55690">
        <w:rPr>
          <w:color w:val="000000" w:themeColor="text1"/>
          <w:szCs w:val="24"/>
        </w:rPr>
        <w:t xml:space="preserve"> </w:t>
      </w:r>
    </w:p>
    <w:p w14:paraId="2C007B38" w14:textId="5662AADC" w:rsidR="0082531F" w:rsidRPr="00D55690" w:rsidRDefault="0082531F" w:rsidP="00B72D1E">
      <w:pPr>
        <w:pStyle w:val="4"/>
        <w:numPr>
          <w:ilvl w:val="0"/>
          <w:numId w:val="1"/>
        </w:numPr>
        <w:spacing w:before="0" w:after="100" w:line="288" w:lineRule="auto"/>
        <w:ind w:left="567" w:hanging="567"/>
        <w:jc w:val="center"/>
        <w:rPr>
          <w:color w:val="000000" w:themeColor="text1"/>
        </w:rPr>
      </w:pPr>
      <w:r w:rsidRPr="00D55690">
        <w:rPr>
          <w:color w:val="000000" w:themeColor="text1"/>
        </w:rPr>
        <w:t>ПОРЯДОК ПРИНЯТИЯ РЕШЕНИЯ О КОМПЕНСАЦИОННОЙ ВЫПЛАТЕ</w:t>
      </w:r>
    </w:p>
    <w:p w14:paraId="6D91105B" w14:textId="375BCF42" w:rsidR="00495A47" w:rsidRPr="00D55690" w:rsidRDefault="00495A47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Решение о компенсационной выплате и её размере </w:t>
      </w:r>
      <w:r w:rsidR="00E22498" w:rsidRPr="00D55690">
        <w:rPr>
          <w:color w:val="000000" w:themeColor="text1"/>
          <w:szCs w:val="24"/>
        </w:rPr>
        <w:t>принимает постоянно</w:t>
      </w:r>
      <w:r w:rsidRPr="00D55690">
        <w:rPr>
          <w:color w:val="000000" w:themeColor="text1"/>
          <w:szCs w:val="24"/>
        </w:rPr>
        <w:t xml:space="preserve"> действующий коллегиальный </w:t>
      </w:r>
      <w:r w:rsidR="003472B6" w:rsidRPr="00D55690">
        <w:rPr>
          <w:color w:val="000000" w:themeColor="text1"/>
          <w:szCs w:val="24"/>
        </w:rPr>
        <w:t>орган саморегулируемой</w:t>
      </w:r>
      <w:r w:rsidRPr="00D55690">
        <w:rPr>
          <w:color w:val="000000" w:themeColor="text1"/>
          <w:szCs w:val="24"/>
        </w:rPr>
        <w:t xml:space="preserve"> организации (Совет </w:t>
      </w:r>
      <w:r w:rsidR="003472B6" w:rsidRPr="00D55690">
        <w:rPr>
          <w:color w:val="000000" w:themeColor="text1"/>
          <w:szCs w:val="24"/>
        </w:rPr>
        <w:t>саморегулируемой организации</w:t>
      </w:r>
      <w:r w:rsidRPr="00D55690">
        <w:rPr>
          <w:color w:val="000000" w:themeColor="text1"/>
          <w:szCs w:val="24"/>
        </w:rPr>
        <w:t>) на основании требования</w:t>
      </w:r>
      <w:r w:rsidR="00846020" w:rsidRPr="00D55690">
        <w:rPr>
          <w:color w:val="000000" w:themeColor="text1"/>
          <w:szCs w:val="24"/>
        </w:rPr>
        <w:t>, поступившего от</w:t>
      </w:r>
      <w:r w:rsidRPr="00D55690">
        <w:rPr>
          <w:color w:val="000000" w:themeColor="text1"/>
          <w:szCs w:val="24"/>
        </w:rPr>
        <w:t xml:space="preserve"> </w:t>
      </w:r>
      <w:bookmarkStart w:id="1" w:name="_Hlk215766431"/>
      <w:r w:rsidRPr="00D55690">
        <w:rPr>
          <w:color w:val="000000" w:themeColor="text1"/>
          <w:szCs w:val="24"/>
        </w:rPr>
        <w:t>члена саморегулируемой организации о компенсационной выплате</w:t>
      </w:r>
      <w:r w:rsidR="00C33B8B">
        <w:rPr>
          <w:color w:val="000000" w:themeColor="text1"/>
          <w:szCs w:val="24"/>
        </w:rPr>
        <w:t xml:space="preserve">, </w:t>
      </w:r>
      <w:r w:rsidR="00C33B8B" w:rsidRPr="00C33B8B">
        <w:rPr>
          <w:color w:val="000000" w:themeColor="text1"/>
          <w:szCs w:val="24"/>
          <w:highlight w:val="yellow"/>
        </w:rPr>
        <w:t xml:space="preserve">либо </w:t>
      </w:r>
      <w:r w:rsidR="00C33B8B" w:rsidRPr="00C33B8B">
        <w:rPr>
          <w:color w:val="000000" w:themeColor="text1"/>
          <w:szCs w:val="24"/>
          <w:highlight w:val="yellow"/>
        </w:rPr>
        <w:t>организации, прекратившие членство в саморегулируемой организации</w:t>
      </w:r>
      <w:r w:rsidRPr="00C33B8B">
        <w:rPr>
          <w:color w:val="000000" w:themeColor="text1"/>
          <w:szCs w:val="24"/>
          <w:highlight w:val="yellow"/>
        </w:rPr>
        <w:t xml:space="preserve"> </w:t>
      </w:r>
      <w:bookmarkEnd w:id="1"/>
      <w:r w:rsidRPr="00C33B8B">
        <w:rPr>
          <w:color w:val="000000" w:themeColor="text1"/>
          <w:szCs w:val="24"/>
          <w:highlight w:val="yellow"/>
        </w:rPr>
        <w:t>(далее - требование),</w:t>
      </w:r>
      <w:r w:rsidRPr="00D55690">
        <w:rPr>
          <w:color w:val="000000" w:themeColor="text1"/>
          <w:szCs w:val="24"/>
        </w:rPr>
        <w:t xml:space="preserve"> предъявляемого</w:t>
      </w:r>
      <w:r w:rsidR="00313C00" w:rsidRPr="00D55690">
        <w:rPr>
          <w:color w:val="000000" w:themeColor="text1"/>
          <w:szCs w:val="24"/>
        </w:rPr>
        <w:t xml:space="preserve"> </w:t>
      </w:r>
      <w:r w:rsidR="00567B62" w:rsidRPr="00D55690">
        <w:rPr>
          <w:color w:val="000000" w:themeColor="text1"/>
          <w:szCs w:val="24"/>
        </w:rPr>
        <w:t xml:space="preserve">следующими </w:t>
      </w:r>
      <w:r w:rsidR="00313C00" w:rsidRPr="00D55690">
        <w:rPr>
          <w:color w:val="000000" w:themeColor="text1"/>
          <w:szCs w:val="24"/>
        </w:rPr>
        <w:t>управомоченным</w:t>
      </w:r>
      <w:r w:rsidR="00567B62" w:rsidRPr="00D55690">
        <w:rPr>
          <w:color w:val="000000" w:themeColor="text1"/>
          <w:szCs w:val="24"/>
        </w:rPr>
        <w:t>и</w:t>
      </w:r>
      <w:r w:rsidR="00313C00" w:rsidRPr="00D55690">
        <w:rPr>
          <w:color w:val="000000" w:themeColor="text1"/>
          <w:szCs w:val="24"/>
        </w:rPr>
        <w:t xml:space="preserve"> лиц</w:t>
      </w:r>
      <w:r w:rsidR="00567B62" w:rsidRPr="00D55690">
        <w:rPr>
          <w:color w:val="000000" w:themeColor="text1"/>
          <w:szCs w:val="24"/>
        </w:rPr>
        <w:t>ами</w:t>
      </w:r>
      <w:r w:rsidRPr="00D55690">
        <w:rPr>
          <w:color w:val="000000" w:themeColor="text1"/>
          <w:szCs w:val="24"/>
        </w:rPr>
        <w:t>:</w:t>
      </w:r>
    </w:p>
    <w:p w14:paraId="712D58E2" w14:textId="5A1EE15E" w:rsidR="00495A47" w:rsidRPr="00D55690" w:rsidRDefault="00495A47" w:rsidP="00B72D1E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lastRenderedPageBreak/>
        <w:t>единоличным исполнительным органом</w:t>
      </w:r>
      <w:r w:rsidR="00C15023">
        <w:rPr>
          <w:color w:val="000000" w:themeColor="text1"/>
          <w:szCs w:val="24"/>
        </w:rPr>
        <w:t xml:space="preserve"> </w:t>
      </w:r>
      <w:r w:rsidR="00C15023" w:rsidRPr="00C15023">
        <w:rPr>
          <w:color w:val="000000" w:themeColor="text1"/>
          <w:szCs w:val="24"/>
          <w:highlight w:val="yellow"/>
        </w:rPr>
        <w:t>(</w:t>
      </w:r>
      <w:r w:rsidR="0084506B">
        <w:rPr>
          <w:color w:val="000000" w:themeColor="text1"/>
          <w:szCs w:val="24"/>
          <w:highlight w:val="yellow"/>
        </w:rPr>
        <w:t>ликвидатором, руководителем ликвидационной комиссии</w:t>
      </w:r>
      <w:r w:rsidR="00C15023" w:rsidRPr="00C15023">
        <w:rPr>
          <w:color w:val="000000" w:themeColor="text1"/>
          <w:szCs w:val="24"/>
          <w:highlight w:val="yellow"/>
        </w:rPr>
        <w:t>)</w:t>
      </w:r>
      <w:r w:rsidRPr="00D55690">
        <w:rPr>
          <w:color w:val="000000" w:themeColor="text1"/>
          <w:szCs w:val="24"/>
        </w:rPr>
        <w:t xml:space="preserve"> члена саморегулируемой организации</w:t>
      </w:r>
      <w:r w:rsidR="008C2724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в случае принятия Банком России решения о нецелесообразности назначения временной администрации по результатам анализа плана восстановления платежеспособности члена саморегулируемой организации или иных материалов, предоставленных саморегулируемой организацией;</w:t>
      </w:r>
    </w:p>
    <w:p w14:paraId="73B7D09B" w14:textId="39788E65" w:rsidR="00495A47" w:rsidRPr="00D55690" w:rsidRDefault="00495A47" w:rsidP="00B72D1E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временной администрацией члена саморегулируемой организации после представления в Банк России заключения о финансовом состоянии члена саморегулируемой организации, в случае наличия в указанном заключении вывода о невозможности восстановления платежеспособности члена саморегулируемой организации;</w:t>
      </w:r>
    </w:p>
    <w:p w14:paraId="6DCAC9E9" w14:textId="72593B60" w:rsidR="00495A47" w:rsidRPr="00D55690" w:rsidRDefault="00495A47" w:rsidP="00B72D1E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арбитражным управляющим </w:t>
      </w:r>
      <w:r w:rsidR="00C33B8B" w:rsidRPr="00C33B8B">
        <w:rPr>
          <w:color w:val="000000" w:themeColor="text1"/>
          <w:szCs w:val="24"/>
          <w:highlight w:val="yellow"/>
        </w:rPr>
        <w:t>организации, прекратившие членство в саморегулируемой организации</w:t>
      </w:r>
      <w:r w:rsidR="00C33B8B" w:rsidRPr="00C33B8B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 xml:space="preserve">в случае признания </w:t>
      </w:r>
      <w:r w:rsidR="00C33B8B" w:rsidRPr="00C33B8B">
        <w:rPr>
          <w:color w:val="000000" w:themeColor="text1"/>
          <w:szCs w:val="24"/>
          <w:highlight w:val="yellow"/>
        </w:rPr>
        <w:t>её</w:t>
      </w:r>
      <w:r w:rsidRPr="00D55690">
        <w:rPr>
          <w:color w:val="000000" w:themeColor="text1"/>
          <w:szCs w:val="24"/>
        </w:rPr>
        <w:t xml:space="preserve"> несостоятельным (банкротом).</w:t>
      </w:r>
    </w:p>
    <w:p w14:paraId="17B0D660" w14:textId="5CAC609F" w:rsidR="00495A47" w:rsidRPr="00D55690" w:rsidRDefault="00495A47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Решение о компенсационной выплате из компенсационного фонда </w:t>
      </w:r>
      <w:r w:rsidR="00C15023">
        <w:rPr>
          <w:color w:val="000000" w:themeColor="text1"/>
          <w:szCs w:val="24"/>
        </w:rPr>
        <w:t xml:space="preserve">в отношении члена саморегулируемой организации </w:t>
      </w:r>
      <w:r w:rsidRPr="00D55690">
        <w:rPr>
          <w:color w:val="000000" w:themeColor="text1"/>
          <w:szCs w:val="24"/>
        </w:rPr>
        <w:t>принимается при условии наличия в требовании:</w:t>
      </w:r>
    </w:p>
    <w:p w14:paraId="761CD58C" w14:textId="79FA19D6" w:rsidR="00495A47" w:rsidRPr="00D55690" w:rsidRDefault="00495A47" w:rsidP="00B72D1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указания причин возникновения недостаточности собственного имущества члена саморегулируемой организации для выполнения его обязательств перед членами (пайщиками);</w:t>
      </w:r>
    </w:p>
    <w:p w14:paraId="4B39504C" w14:textId="5D6E1298" w:rsidR="00495A47" w:rsidRPr="00D55690" w:rsidRDefault="0075734A" w:rsidP="00B72D1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75734A">
        <w:rPr>
          <w:color w:val="000000" w:themeColor="text1"/>
          <w:szCs w:val="24"/>
          <w:highlight w:val="yellow"/>
        </w:rPr>
        <w:t>указания суммы</w:t>
      </w:r>
      <w:r>
        <w:rPr>
          <w:color w:val="000000" w:themeColor="text1"/>
          <w:szCs w:val="24"/>
        </w:rPr>
        <w:t xml:space="preserve"> и </w:t>
      </w:r>
      <w:r w:rsidR="00495A47" w:rsidRPr="00D55690">
        <w:rPr>
          <w:color w:val="000000" w:themeColor="text1"/>
          <w:szCs w:val="24"/>
        </w:rPr>
        <w:t>обосновани</w:t>
      </w:r>
      <w:r w:rsidRPr="0075734A">
        <w:rPr>
          <w:color w:val="000000" w:themeColor="text1"/>
          <w:szCs w:val="24"/>
          <w:highlight w:val="yellow"/>
        </w:rPr>
        <w:t>е</w:t>
      </w:r>
      <w:r w:rsidR="00495A47" w:rsidRPr="00D55690">
        <w:rPr>
          <w:color w:val="000000" w:themeColor="text1"/>
          <w:szCs w:val="24"/>
        </w:rPr>
        <w:t xml:space="preserve"> размера средств, необходимых для выполнения обязательств члена саморегулируемой организации перед его членами (пайщиками)</w:t>
      </w:r>
      <w:r>
        <w:rPr>
          <w:color w:val="000000" w:themeColor="text1"/>
          <w:szCs w:val="24"/>
        </w:rPr>
        <w:t>.</w:t>
      </w:r>
    </w:p>
    <w:p w14:paraId="16282C03" w14:textId="557735C2" w:rsidR="00495A47" w:rsidRPr="00D55690" w:rsidRDefault="00495A47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К требованию </w:t>
      </w:r>
      <w:r w:rsidR="00A47936" w:rsidRPr="00C15023">
        <w:rPr>
          <w:color w:val="000000" w:themeColor="text1"/>
          <w:szCs w:val="24"/>
          <w:highlight w:val="yellow"/>
        </w:rPr>
        <w:t>члена саморегулируемой организации</w:t>
      </w:r>
      <w:r w:rsidRPr="00D55690">
        <w:rPr>
          <w:color w:val="000000" w:themeColor="text1"/>
          <w:szCs w:val="24"/>
        </w:rPr>
        <w:t xml:space="preserve"> о компенсационной выплате в обязательном порядке прилага</w:t>
      </w:r>
      <w:r w:rsidR="00A342E6" w:rsidRPr="00D55690">
        <w:rPr>
          <w:color w:val="000000" w:themeColor="text1"/>
          <w:szCs w:val="24"/>
        </w:rPr>
        <w:t>ю</w:t>
      </w:r>
      <w:r w:rsidRPr="00D55690">
        <w:rPr>
          <w:color w:val="000000" w:themeColor="text1"/>
          <w:szCs w:val="24"/>
        </w:rPr>
        <w:t>тся</w:t>
      </w:r>
      <w:r w:rsidR="00A342E6" w:rsidRPr="00D55690">
        <w:rPr>
          <w:color w:val="000000" w:themeColor="text1"/>
          <w:szCs w:val="24"/>
        </w:rPr>
        <w:t xml:space="preserve"> следующие документы</w:t>
      </w:r>
      <w:r w:rsidRPr="00D55690">
        <w:rPr>
          <w:color w:val="000000" w:themeColor="text1"/>
          <w:szCs w:val="24"/>
        </w:rPr>
        <w:t>:</w:t>
      </w:r>
    </w:p>
    <w:p w14:paraId="47096A06" w14:textId="241F9F46" w:rsidR="00495A47" w:rsidRPr="00D55690" w:rsidRDefault="00495A47" w:rsidP="00B72D1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бухгалтерская (финансовая) отчётность кредитного кооператива, </w:t>
      </w:r>
      <w:r w:rsidR="00843C68" w:rsidRPr="00D55690">
        <w:rPr>
          <w:color w:val="000000" w:themeColor="text1"/>
          <w:szCs w:val="24"/>
        </w:rPr>
        <w:t>п</w:t>
      </w:r>
      <w:r w:rsidRPr="00D55690">
        <w:rPr>
          <w:color w:val="000000" w:themeColor="text1"/>
          <w:szCs w:val="24"/>
        </w:rPr>
        <w:t>одтверждающая обоснованность требования о компенсационной выплате (недостаточность собственного имущества);</w:t>
      </w:r>
    </w:p>
    <w:p w14:paraId="38EF1361" w14:textId="4A7BC056" w:rsidR="00B96ABB" w:rsidRPr="00D55690" w:rsidRDefault="00B96ABB" w:rsidP="00B72D1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данные бухгалтерского учета в форме оборотно-сальдовой ведомости, сформированной на дату составления бухгалтерской (финансовой) отчетности;</w:t>
      </w:r>
    </w:p>
    <w:p w14:paraId="4F3553C7" w14:textId="5B9B1613" w:rsidR="00495A47" w:rsidRPr="00D55690" w:rsidRDefault="00495A47" w:rsidP="00B72D1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реестр требований (неисполненных обязательств в сумме основного долга по договорам займа и передачи личных сбережений) </w:t>
      </w:r>
      <w:r w:rsidR="00726FE3" w:rsidRPr="00D55690">
        <w:rPr>
          <w:color w:val="000000" w:themeColor="text1"/>
          <w:szCs w:val="24"/>
        </w:rPr>
        <w:t>членов</w:t>
      </w:r>
      <w:r w:rsidRPr="00D55690">
        <w:rPr>
          <w:color w:val="000000" w:themeColor="text1"/>
          <w:szCs w:val="24"/>
        </w:rPr>
        <w:t xml:space="preserve"> кредитного потребительского кооператива</w:t>
      </w:r>
      <w:r w:rsidR="004045DD" w:rsidRPr="00D55690">
        <w:rPr>
          <w:color w:val="000000" w:themeColor="text1"/>
          <w:szCs w:val="24"/>
        </w:rPr>
        <w:t>.</w:t>
      </w:r>
    </w:p>
    <w:p w14:paraId="7153CB83" w14:textId="4F461CFB" w:rsidR="00472A8A" w:rsidRPr="00D55690" w:rsidRDefault="00472A8A" w:rsidP="00B72D1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банковские реквизиты кредитного кооператива для перечисления средств компенсационной выплаты</w:t>
      </w:r>
      <w:r w:rsidR="0075734A">
        <w:rPr>
          <w:color w:val="000000" w:themeColor="text1"/>
          <w:szCs w:val="24"/>
        </w:rPr>
        <w:t>.</w:t>
      </w:r>
      <w:r w:rsidR="0075734A">
        <w:rPr>
          <w:color w:val="000000" w:themeColor="text1"/>
          <w:szCs w:val="24"/>
        </w:rPr>
        <w:tab/>
      </w:r>
    </w:p>
    <w:p w14:paraId="5110CE6D" w14:textId="72BE7DA9" w:rsidR="003472B6" w:rsidRPr="00D55690" w:rsidRDefault="00F45823" w:rsidP="00B72D1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п</w:t>
      </w:r>
      <w:r w:rsidR="00B96ABB" w:rsidRPr="00D55690">
        <w:rPr>
          <w:color w:val="000000" w:themeColor="text1"/>
          <w:szCs w:val="24"/>
        </w:rPr>
        <w:t>лан восстановления платежеспособности кредитного кооператива и отчет о его исполнении (частичном исполнении, невозможности исполнения)</w:t>
      </w:r>
      <w:r w:rsidR="00472A8A" w:rsidRPr="00D55690">
        <w:rPr>
          <w:color w:val="000000" w:themeColor="text1"/>
          <w:szCs w:val="24"/>
        </w:rPr>
        <w:t>, в том числе:</w:t>
      </w:r>
      <w:r w:rsidRPr="00D55690">
        <w:rPr>
          <w:color w:val="000000" w:themeColor="text1"/>
          <w:szCs w:val="24"/>
        </w:rPr>
        <w:t xml:space="preserve"> </w:t>
      </w:r>
    </w:p>
    <w:p w14:paraId="7CEAE3E7" w14:textId="734A925B" w:rsidR="00D27C14" w:rsidRPr="00D55690" w:rsidRDefault="00D27C14" w:rsidP="00472A8A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копи</w:t>
      </w:r>
      <w:r w:rsidR="00472A8A" w:rsidRPr="00D55690">
        <w:rPr>
          <w:color w:val="000000" w:themeColor="text1"/>
          <w:szCs w:val="24"/>
        </w:rPr>
        <w:t>ю</w:t>
      </w:r>
      <w:r w:rsidRPr="00D55690">
        <w:rPr>
          <w:color w:val="000000" w:themeColor="text1"/>
          <w:szCs w:val="24"/>
        </w:rPr>
        <w:t xml:space="preserve"> решения общего собрания членов кредитного кооператива (пайщиков) с результатами рассмотрения вопроса о покрытии убытков кредитного кооператива.</w:t>
      </w:r>
    </w:p>
    <w:p w14:paraId="5A36095B" w14:textId="7F168BD1" w:rsidR="00D27C14" w:rsidRPr="00D55690" w:rsidRDefault="00D27C14" w:rsidP="00472A8A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отчет об исполнении членами кредитного кооператива обязанности, предусмотренной пунктом 2 части 2 статьи 13 </w:t>
      </w:r>
      <w:r w:rsidRPr="00D55690">
        <w:rPr>
          <w:color w:val="000000" w:themeColor="text1"/>
        </w:rPr>
        <w:t xml:space="preserve">Федерального закона «О кредитной кооперации», содержащий информацию о надлежащем </w:t>
      </w:r>
      <w:r w:rsidRPr="00D55690">
        <w:rPr>
          <w:color w:val="000000" w:themeColor="text1"/>
        </w:rPr>
        <w:lastRenderedPageBreak/>
        <w:t>уведомлении членов кредитного кооператива (пайщиков) о необходимости внесения дополнительных взносов на покрытие убытков кредитного кооператива и сумме поступивших дополнительных взносов на покрытие убытков кредитного кооператива в срок, определенный требованиями законодательства.</w:t>
      </w:r>
    </w:p>
    <w:p w14:paraId="326FDC4D" w14:textId="7F53BECA" w:rsidR="00D27C14" w:rsidRPr="00D55690" w:rsidRDefault="00D27C14" w:rsidP="00472A8A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</w:rPr>
        <w:t xml:space="preserve">информацию </w:t>
      </w:r>
      <w:r w:rsidR="00472A8A" w:rsidRPr="00D55690">
        <w:rPr>
          <w:color w:val="000000" w:themeColor="text1"/>
        </w:rPr>
        <w:t>о применении кредитным кооперативом мер, предусмотренных уставом кредитного кооператива к членам кредитного кооператива (пайщикам) за неисполнение обязанности по внесению дополнительного взноса.</w:t>
      </w:r>
    </w:p>
    <w:p w14:paraId="79AF5C61" w14:textId="77777777" w:rsidR="00A342E6" w:rsidRPr="00D55690" w:rsidRDefault="00A342E6" w:rsidP="00B72D1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заключение контрольно-ревизионного органа кредитного потребительского кооператива о проверке финансово-хозяйственной деятельности кредитного кооператива и выводах о причинах, приведших к недостаточности имущества кредитного кооператива для исполнения обязательств перед членами (пайщиками) кредитного потребительского кооператива. </w:t>
      </w:r>
    </w:p>
    <w:p w14:paraId="3CF1FEA2" w14:textId="77777777" w:rsidR="00A342E6" w:rsidRPr="00D55690" w:rsidRDefault="00A342E6" w:rsidP="00B72D1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справки (уведомления) кредитных организаций, в которых открыты расчетные счета кредитного кооператива, об отсутствии картотеки по задолженности кооператива по платежам в бюджет, об отсутствии ареста расчетного счета, наложенного службой судебных приставов.</w:t>
      </w:r>
    </w:p>
    <w:p w14:paraId="14061EFD" w14:textId="27B7FE5F" w:rsidR="00C15023" w:rsidRPr="00D55690" w:rsidRDefault="00C15023" w:rsidP="00C1502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К требованию </w:t>
      </w:r>
      <w:r w:rsidRPr="00C15023">
        <w:rPr>
          <w:color w:val="000000" w:themeColor="text1"/>
          <w:szCs w:val="24"/>
          <w:highlight w:val="yellow"/>
        </w:rPr>
        <w:t>организации, прекративш</w:t>
      </w:r>
      <w:r w:rsidR="0084506B">
        <w:rPr>
          <w:color w:val="000000" w:themeColor="text1"/>
          <w:szCs w:val="24"/>
          <w:highlight w:val="yellow"/>
        </w:rPr>
        <w:t>ей</w:t>
      </w:r>
      <w:r w:rsidRPr="00C15023">
        <w:rPr>
          <w:color w:val="000000" w:themeColor="text1"/>
          <w:szCs w:val="24"/>
          <w:highlight w:val="yellow"/>
        </w:rPr>
        <w:t xml:space="preserve"> членство в саморегулируемой организации</w:t>
      </w:r>
      <w:r w:rsidRPr="00C15023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о компенсационной выплате</w:t>
      </w:r>
      <w:r w:rsidR="00662FE8">
        <w:rPr>
          <w:color w:val="000000" w:themeColor="text1"/>
          <w:szCs w:val="24"/>
        </w:rPr>
        <w:t>,</w:t>
      </w:r>
      <w:r w:rsidRPr="00D55690">
        <w:rPr>
          <w:color w:val="000000" w:themeColor="text1"/>
          <w:szCs w:val="24"/>
        </w:rPr>
        <w:t xml:space="preserve"> в обязательном порядке</w:t>
      </w:r>
      <w:r w:rsidR="00662FE8">
        <w:rPr>
          <w:color w:val="000000" w:themeColor="text1"/>
          <w:szCs w:val="24"/>
        </w:rPr>
        <w:t>,</w:t>
      </w:r>
      <w:r w:rsidRPr="00D55690">
        <w:rPr>
          <w:color w:val="000000" w:themeColor="text1"/>
          <w:szCs w:val="24"/>
        </w:rPr>
        <w:t xml:space="preserve"> прилагаются следующие документы:</w:t>
      </w:r>
    </w:p>
    <w:p w14:paraId="1B219581" w14:textId="737F22E2" w:rsidR="009D5928" w:rsidRPr="00662FE8" w:rsidRDefault="009D5928" w:rsidP="00C1502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  <w:highlight w:val="yellow"/>
        </w:rPr>
      </w:pPr>
      <w:r w:rsidRPr="00662FE8">
        <w:rPr>
          <w:color w:val="000000" w:themeColor="text1"/>
          <w:szCs w:val="24"/>
          <w:highlight w:val="yellow"/>
        </w:rPr>
        <w:t>Документы подтвержда</w:t>
      </w:r>
      <w:r w:rsidR="0084506B" w:rsidRPr="00662FE8">
        <w:rPr>
          <w:color w:val="000000" w:themeColor="text1"/>
          <w:szCs w:val="24"/>
          <w:highlight w:val="yellow"/>
        </w:rPr>
        <w:t>ющие полномочия арбитражного управляющего;</w:t>
      </w:r>
    </w:p>
    <w:p w14:paraId="3960BCAF" w14:textId="4B162C77" w:rsidR="0084506B" w:rsidRPr="00662FE8" w:rsidRDefault="00662FE8" w:rsidP="004829D2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  <w:highlight w:val="yellow"/>
        </w:rPr>
      </w:pPr>
      <w:r w:rsidRPr="00662FE8">
        <w:rPr>
          <w:color w:val="000000" w:themeColor="text1"/>
          <w:szCs w:val="24"/>
          <w:highlight w:val="yellow"/>
        </w:rPr>
        <w:t xml:space="preserve">Решение суда о признании </w:t>
      </w:r>
      <w:r w:rsidRPr="00662FE8">
        <w:rPr>
          <w:color w:val="000000" w:themeColor="text1"/>
          <w:szCs w:val="24"/>
          <w:highlight w:val="yellow"/>
        </w:rPr>
        <w:t>организации, прекратившей членство в саморегулируемой организации</w:t>
      </w:r>
      <w:r w:rsidRPr="00662FE8">
        <w:rPr>
          <w:color w:val="000000" w:themeColor="text1"/>
          <w:szCs w:val="24"/>
          <w:highlight w:val="yellow"/>
        </w:rPr>
        <w:t>, банкротом.</w:t>
      </w:r>
    </w:p>
    <w:p w14:paraId="0A54B13B" w14:textId="44C601EC" w:rsidR="00C15023" w:rsidRPr="00662FE8" w:rsidRDefault="00C15023" w:rsidP="00C15023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  <w:highlight w:val="yellow"/>
        </w:rPr>
      </w:pPr>
      <w:r w:rsidRPr="00662FE8">
        <w:rPr>
          <w:color w:val="000000" w:themeColor="text1"/>
          <w:szCs w:val="24"/>
          <w:highlight w:val="yellow"/>
        </w:rPr>
        <w:t>Реестр требований кредиторов</w:t>
      </w:r>
      <w:r w:rsidR="0084506B" w:rsidRPr="00662FE8">
        <w:rPr>
          <w:color w:val="000000" w:themeColor="text1"/>
          <w:szCs w:val="24"/>
          <w:highlight w:val="yellow"/>
        </w:rPr>
        <w:t xml:space="preserve"> должника - </w:t>
      </w:r>
      <w:r w:rsidR="0084506B" w:rsidRPr="00662FE8">
        <w:rPr>
          <w:color w:val="000000" w:themeColor="text1"/>
          <w:szCs w:val="24"/>
          <w:highlight w:val="yellow"/>
        </w:rPr>
        <w:t>организации, прекратившей членство в саморегулируемой организации</w:t>
      </w:r>
      <w:r w:rsidR="00662FE8">
        <w:rPr>
          <w:color w:val="000000" w:themeColor="text1"/>
          <w:szCs w:val="24"/>
          <w:highlight w:val="yellow"/>
        </w:rPr>
        <w:t>;</w:t>
      </w:r>
    </w:p>
    <w:p w14:paraId="57400657" w14:textId="77777777" w:rsidR="0084506B" w:rsidRPr="00662FE8" w:rsidRDefault="0084506B" w:rsidP="008450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  <w:highlight w:val="yellow"/>
        </w:rPr>
      </w:pPr>
      <w:r w:rsidRPr="00662FE8">
        <w:rPr>
          <w:color w:val="000000" w:themeColor="text1"/>
          <w:szCs w:val="24"/>
          <w:highlight w:val="yellow"/>
        </w:rPr>
        <w:t>Отчет об инвентаризации имущества должника - организации, прекратившей членство в саморегулируемой организации;</w:t>
      </w:r>
    </w:p>
    <w:p w14:paraId="01488C6E" w14:textId="7240394D" w:rsidR="0084506B" w:rsidRPr="00662FE8" w:rsidRDefault="0084506B" w:rsidP="00C419C6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  <w:highlight w:val="yellow"/>
        </w:rPr>
      </w:pPr>
      <w:r w:rsidRPr="00662FE8">
        <w:rPr>
          <w:color w:val="000000" w:themeColor="text1"/>
          <w:szCs w:val="24"/>
          <w:highlight w:val="yellow"/>
        </w:rPr>
        <w:t>Б</w:t>
      </w:r>
      <w:r w:rsidRPr="00662FE8">
        <w:rPr>
          <w:color w:val="000000" w:themeColor="text1"/>
          <w:szCs w:val="24"/>
          <w:highlight w:val="yellow"/>
        </w:rPr>
        <w:t>анковские реквизиты организации, прекратившей членство в саморегулируемой организации</w:t>
      </w:r>
      <w:r w:rsidRPr="00662FE8">
        <w:rPr>
          <w:color w:val="000000" w:themeColor="text1"/>
          <w:szCs w:val="24"/>
          <w:highlight w:val="yellow"/>
        </w:rPr>
        <w:t xml:space="preserve"> </w:t>
      </w:r>
      <w:r w:rsidRPr="00662FE8">
        <w:rPr>
          <w:color w:val="000000" w:themeColor="text1"/>
          <w:szCs w:val="24"/>
          <w:highlight w:val="yellow"/>
        </w:rPr>
        <w:t>для перечисления средств компенсационной выплаты</w:t>
      </w:r>
      <w:r w:rsidRPr="00662FE8">
        <w:rPr>
          <w:color w:val="000000" w:themeColor="text1"/>
          <w:szCs w:val="24"/>
          <w:highlight w:val="yellow"/>
        </w:rPr>
        <w:t>.</w:t>
      </w:r>
    </w:p>
    <w:p w14:paraId="77D57ADC" w14:textId="5FC30112" w:rsidR="004045DD" w:rsidRPr="00D55690" w:rsidRDefault="001D5598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Требование и документы, </w:t>
      </w:r>
      <w:r w:rsidR="00313C00" w:rsidRPr="00D55690">
        <w:rPr>
          <w:color w:val="000000" w:themeColor="text1"/>
          <w:szCs w:val="24"/>
        </w:rPr>
        <w:t>предоставляемые в саморегулируемую организацию для получения компенсационной выплаты,</w:t>
      </w:r>
      <w:r w:rsidRPr="00D55690">
        <w:rPr>
          <w:color w:val="000000" w:themeColor="text1"/>
          <w:szCs w:val="24"/>
        </w:rPr>
        <w:t xml:space="preserve"> должны быть подписаны </w:t>
      </w:r>
      <w:r w:rsidR="00567B62" w:rsidRPr="00D55690">
        <w:rPr>
          <w:color w:val="000000" w:themeColor="text1"/>
          <w:szCs w:val="24"/>
        </w:rPr>
        <w:t>управомоченным</w:t>
      </w:r>
      <w:r w:rsidR="00313C00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лицом</w:t>
      </w:r>
      <w:r w:rsidR="00313C00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и заверены печатью кредитного кооператива</w:t>
      </w:r>
      <w:r w:rsidR="00662FE8">
        <w:rPr>
          <w:color w:val="000000" w:themeColor="text1"/>
          <w:szCs w:val="24"/>
        </w:rPr>
        <w:t xml:space="preserve">, </w:t>
      </w:r>
      <w:r w:rsidR="00662FE8" w:rsidRPr="00662FE8">
        <w:rPr>
          <w:color w:val="000000" w:themeColor="text1"/>
          <w:szCs w:val="24"/>
          <w:highlight w:val="yellow"/>
        </w:rPr>
        <w:t xml:space="preserve">либо </w:t>
      </w:r>
      <w:r w:rsidR="0075734A">
        <w:rPr>
          <w:color w:val="000000" w:themeColor="text1"/>
          <w:szCs w:val="24"/>
          <w:highlight w:val="yellow"/>
        </w:rPr>
        <w:t xml:space="preserve">печатью </w:t>
      </w:r>
      <w:r w:rsidR="00662FE8" w:rsidRPr="00662FE8">
        <w:rPr>
          <w:color w:val="000000" w:themeColor="text1"/>
          <w:szCs w:val="24"/>
          <w:highlight w:val="yellow"/>
        </w:rPr>
        <w:t>арбитражного управляющего,</w:t>
      </w:r>
      <w:r w:rsidR="0075734A">
        <w:rPr>
          <w:color w:val="000000" w:themeColor="text1"/>
          <w:szCs w:val="24"/>
          <w:highlight w:val="yellow"/>
        </w:rPr>
        <w:t xml:space="preserve"> действующего от имени</w:t>
      </w:r>
      <w:r w:rsidR="00662FE8" w:rsidRPr="00662FE8">
        <w:rPr>
          <w:color w:val="000000" w:themeColor="text1"/>
          <w:szCs w:val="24"/>
          <w:highlight w:val="yellow"/>
        </w:rPr>
        <w:t xml:space="preserve"> </w:t>
      </w:r>
      <w:r w:rsidR="00662FE8" w:rsidRPr="00662FE8">
        <w:rPr>
          <w:color w:val="000000" w:themeColor="text1"/>
          <w:szCs w:val="24"/>
          <w:highlight w:val="yellow"/>
        </w:rPr>
        <w:t>организации, прекратившей членство в саморегулируемой организации</w:t>
      </w:r>
      <w:r w:rsidRPr="00D55690">
        <w:rPr>
          <w:color w:val="000000" w:themeColor="text1"/>
          <w:szCs w:val="24"/>
        </w:rPr>
        <w:t xml:space="preserve">. В случае наличия в требовании и документах более одного листа – каждый из документов должен быть сшит, пронумерован, подписан </w:t>
      </w:r>
      <w:r w:rsidR="00567B62" w:rsidRPr="00D55690">
        <w:rPr>
          <w:color w:val="000000" w:themeColor="text1"/>
          <w:szCs w:val="24"/>
        </w:rPr>
        <w:t>управомоченным</w:t>
      </w:r>
      <w:r w:rsidR="00313C00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лицом</w:t>
      </w:r>
      <w:r w:rsidR="00313C00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и заверен печатью кредитного кооператива. В случае подачи требования и документов, предусмотренных настоящ</w:t>
      </w:r>
      <w:r w:rsidR="00DC5C56" w:rsidRPr="00D55690">
        <w:rPr>
          <w:color w:val="000000" w:themeColor="text1"/>
          <w:szCs w:val="24"/>
        </w:rPr>
        <w:t>им</w:t>
      </w:r>
      <w:r w:rsidRPr="00D55690">
        <w:rPr>
          <w:color w:val="000000" w:themeColor="text1"/>
          <w:szCs w:val="24"/>
        </w:rPr>
        <w:t xml:space="preserve"> Стандарт</w:t>
      </w:r>
      <w:r w:rsidR="00DC5C56" w:rsidRPr="00D55690">
        <w:rPr>
          <w:color w:val="000000" w:themeColor="text1"/>
          <w:szCs w:val="24"/>
        </w:rPr>
        <w:t>ом</w:t>
      </w:r>
      <w:r w:rsidRPr="00D55690">
        <w:rPr>
          <w:color w:val="000000" w:themeColor="text1"/>
          <w:szCs w:val="24"/>
        </w:rPr>
        <w:t xml:space="preserve"> в саморегулируемую организацию в электронном виде, каждый из документов должен быть подписан </w:t>
      </w:r>
      <w:r w:rsidR="00F200EA" w:rsidRPr="00D55690">
        <w:rPr>
          <w:color w:val="000000" w:themeColor="text1"/>
          <w:szCs w:val="24"/>
        </w:rPr>
        <w:t xml:space="preserve">усиленной квалифицированной </w:t>
      </w:r>
      <w:r w:rsidRPr="00D55690">
        <w:rPr>
          <w:color w:val="000000" w:themeColor="text1"/>
          <w:szCs w:val="24"/>
        </w:rPr>
        <w:t xml:space="preserve">электронной цифровой </w:t>
      </w:r>
      <w:r w:rsidR="00567B62" w:rsidRPr="00D55690">
        <w:rPr>
          <w:color w:val="000000" w:themeColor="text1"/>
          <w:szCs w:val="24"/>
        </w:rPr>
        <w:t>управомоченного</w:t>
      </w:r>
      <w:r w:rsidR="00313C00" w:rsidRPr="00D55690">
        <w:rPr>
          <w:color w:val="000000" w:themeColor="text1"/>
          <w:szCs w:val="24"/>
        </w:rPr>
        <w:t xml:space="preserve"> лица</w:t>
      </w:r>
      <w:r w:rsidRPr="00D55690">
        <w:rPr>
          <w:color w:val="000000" w:themeColor="text1"/>
          <w:szCs w:val="24"/>
        </w:rPr>
        <w:t>.</w:t>
      </w:r>
    </w:p>
    <w:p w14:paraId="2645599E" w14:textId="60914E8B" w:rsidR="00495A47" w:rsidRDefault="003211C3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Решение о компенсационной выплате из компен</w:t>
      </w:r>
      <w:r w:rsidR="00C7501E" w:rsidRPr="00D55690">
        <w:rPr>
          <w:color w:val="000000" w:themeColor="text1"/>
          <w:szCs w:val="24"/>
        </w:rPr>
        <w:t xml:space="preserve">сационного фонда принимается </w:t>
      </w:r>
      <w:r w:rsidRPr="00D55690">
        <w:rPr>
          <w:color w:val="000000" w:themeColor="text1"/>
          <w:szCs w:val="24"/>
        </w:rPr>
        <w:t>в течение 30 календарных дней со дня поступления требования</w:t>
      </w:r>
      <w:r w:rsidR="00630D10" w:rsidRPr="00D55690">
        <w:rPr>
          <w:color w:val="000000" w:themeColor="text1"/>
          <w:szCs w:val="24"/>
        </w:rPr>
        <w:t xml:space="preserve">, если иные сроки не определены </w:t>
      </w:r>
      <w:r w:rsidR="00472A8A" w:rsidRPr="00D55690">
        <w:rPr>
          <w:color w:val="000000" w:themeColor="text1"/>
          <w:szCs w:val="24"/>
        </w:rPr>
        <w:lastRenderedPageBreak/>
        <w:t>нормативным документом Банка России</w:t>
      </w:r>
      <w:r w:rsidR="00495A47" w:rsidRPr="00D55690">
        <w:rPr>
          <w:color w:val="000000" w:themeColor="text1"/>
          <w:szCs w:val="24"/>
        </w:rPr>
        <w:t>.</w:t>
      </w:r>
      <w:r w:rsidR="00A342E6" w:rsidRPr="00D55690">
        <w:rPr>
          <w:color w:val="000000" w:themeColor="text1"/>
          <w:szCs w:val="24"/>
        </w:rPr>
        <w:t xml:space="preserve"> </w:t>
      </w:r>
    </w:p>
    <w:p w14:paraId="6FCA82F8" w14:textId="195A42EA" w:rsidR="00A342E6" w:rsidRPr="00D55690" w:rsidRDefault="00A342E6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Совет саморегулируемой организации при рассмотрении требования и изучения документов вправе направлять </w:t>
      </w:r>
      <w:r w:rsidR="0075734A" w:rsidRPr="0075734A">
        <w:rPr>
          <w:color w:val="000000" w:themeColor="text1"/>
          <w:szCs w:val="24"/>
          <w:highlight w:val="yellow"/>
        </w:rPr>
        <w:t>член</w:t>
      </w:r>
      <w:r w:rsidR="0075734A" w:rsidRPr="0075734A">
        <w:rPr>
          <w:color w:val="000000" w:themeColor="text1"/>
          <w:szCs w:val="24"/>
          <w:highlight w:val="yellow"/>
        </w:rPr>
        <w:t>у</w:t>
      </w:r>
      <w:r w:rsidR="0075734A" w:rsidRPr="0075734A">
        <w:rPr>
          <w:color w:val="000000" w:themeColor="text1"/>
          <w:szCs w:val="24"/>
          <w:highlight w:val="yellow"/>
        </w:rPr>
        <w:t xml:space="preserve"> саморегулируемой организации, либо организации, прекратившие членство в саморегулируемой организации</w:t>
      </w:r>
      <w:r w:rsidR="0075734A" w:rsidRPr="0075734A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запросы о предоставлении разъяснений, уточнений и дополнительных документов по существу требования</w:t>
      </w:r>
      <w:r w:rsidR="0037514E" w:rsidRPr="00D55690">
        <w:rPr>
          <w:color w:val="000000" w:themeColor="text1"/>
          <w:szCs w:val="24"/>
        </w:rPr>
        <w:t>.</w:t>
      </w:r>
    </w:p>
    <w:p w14:paraId="4D8BBB7E" w14:textId="759D3B81" w:rsidR="00495A47" w:rsidRPr="00D55690" w:rsidRDefault="003211C3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Основаниями для отказа в удовлетворении требования о компенсационной выплате являются: </w:t>
      </w:r>
    </w:p>
    <w:p w14:paraId="14D251E8" w14:textId="14B3018F" w:rsidR="003211C3" w:rsidRPr="00D55690" w:rsidRDefault="003211C3" w:rsidP="00B72D1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непредставление или неполное предоставление документов и информации, определенных п.3.</w:t>
      </w:r>
      <w:r w:rsidR="0037514E" w:rsidRPr="00D55690">
        <w:rPr>
          <w:color w:val="000000" w:themeColor="text1"/>
          <w:szCs w:val="24"/>
        </w:rPr>
        <w:t>2</w:t>
      </w:r>
      <w:r w:rsidR="0075734A">
        <w:rPr>
          <w:color w:val="000000" w:themeColor="text1"/>
          <w:szCs w:val="24"/>
        </w:rPr>
        <w:t>.</w:t>
      </w:r>
      <w:r w:rsidR="0037514E" w:rsidRPr="00D55690">
        <w:rPr>
          <w:color w:val="000000" w:themeColor="text1"/>
          <w:szCs w:val="24"/>
        </w:rPr>
        <w:t xml:space="preserve">, </w:t>
      </w:r>
      <w:r w:rsidRPr="00D55690">
        <w:rPr>
          <w:color w:val="000000" w:themeColor="text1"/>
          <w:szCs w:val="24"/>
        </w:rPr>
        <w:t>п.3.3</w:t>
      </w:r>
      <w:r w:rsidR="0075734A">
        <w:rPr>
          <w:color w:val="000000" w:themeColor="text1"/>
          <w:szCs w:val="24"/>
        </w:rPr>
        <w:t>.</w:t>
      </w:r>
      <w:r w:rsidR="0037514E" w:rsidRPr="00D55690">
        <w:rPr>
          <w:color w:val="000000" w:themeColor="text1"/>
          <w:szCs w:val="24"/>
        </w:rPr>
        <w:t xml:space="preserve"> и п.3.4</w:t>
      </w:r>
      <w:r w:rsidR="0075734A">
        <w:rPr>
          <w:color w:val="000000" w:themeColor="text1"/>
          <w:szCs w:val="24"/>
        </w:rPr>
        <w:t>.</w:t>
      </w:r>
      <w:r w:rsidRPr="00D55690">
        <w:rPr>
          <w:color w:val="000000" w:themeColor="text1"/>
          <w:szCs w:val="24"/>
        </w:rPr>
        <w:t xml:space="preserve"> настоящего Стандарта;</w:t>
      </w:r>
    </w:p>
    <w:p w14:paraId="090E57F6" w14:textId="32723349" w:rsidR="00C8391D" w:rsidRPr="00D55690" w:rsidRDefault="00C8391D" w:rsidP="00C8391D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предоставление документов и информации, оформленных с нарушением требований, определенных п.3.5 настоящего Стандарта;</w:t>
      </w:r>
    </w:p>
    <w:p w14:paraId="5E9E73D0" w14:textId="7DCDA8DC" w:rsidR="002C1AC4" w:rsidRPr="00D55690" w:rsidRDefault="009F657F" w:rsidP="00B72D1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о</w:t>
      </w:r>
      <w:r w:rsidR="003211C3" w:rsidRPr="00D55690">
        <w:rPr>
          <w:color w:val="000000" w:themeColor="text1"/>
          <w:szCs w:val="24"/>
        </w:rPr>
        <w:t xml:space="preserve">тсутствие оснований для компенсационной выплаты, определенных п. </w:t>
      </w:r>
      <w:r w:rsidRPr="00D55690">
        <w:rPr>
          <w:color w:val="000000" w:themeColor="text1"/>
          <w:szCs w:val="24"/>
        </w:rPr>
        <w:t>1.</w:t>
      </w:r>
      <w:r w:rsidR="0046125C" w:rsidRPr="00D55690">
        <w:rPr>
          <w:color w:val="000000" w:themeColor="text1"/>
          <w:szCs w:val="24"/>
        </w:rPr>
        <w:t>3</w:t>
      </w:r>
      <w:r w:rsidRPr="00D55690">
        <w:rPr>
          <w:color w:val="000000" w:themeColor="text1"/>
          <w:szCs w:val="24"/>
        </w:rPr>
        <w:t>.2.</w:t>
      </w:r>
      <w:r w:rsidR="00A342E6" w:rsidRPr="00D55690">
        <w:rPr>
          <w:color w:val="000000" w:themeColor="text1"/>
          <w:szCs w:val="24"/>
        </w:rPr>
        <w:t xml:space="preserve"> </w:t>
      </w:r>
      <w:r w:rsidR="003211C3" w:rsidRPr="00D55690">
        <w:rPr>
          <w:color w:val="000000" w:themeColor="text1"/>
          <w:szCs w:val="24"/>
        </w:rPr>
        <w:t>настоящего Стандарта</w:t>
      </w:r>
      <w:r w:rsidR="00D10D1F" w:rsidRPr="00D55690">
        <w:rPr>
          <w:color w:val="000000" w:themeColor="text1"/>
          <w:szCs w:val="24"/>
        </w:rPr>
        <w:t>;</w:t>
      </w:r>
    </w:p>
    <w:p w14:paraId="6C3EB34C" w14:textId="6A8A07DA" w:rsidR="003211C3" w:rsidRPr="00D55690" w:rsidRDefault="002C1AC4" w:rsidP="002A4892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подача требования </w:t>
      </w:r>
      <w:proofErr w:type="spellStart"/>
      <w:r w:rsidR="00D10D1F" w:rsidRPr="00D55690">
        <w:rPr>
          <w:color w:val="000000" w:themeColor="text1"/>
          <w:szCs w:val="24"/>
        </w:rPr>
        <w:t>неуправомоченным</w:t>
      </w:r>
      <w:proofErr w:type="spellEnd"/>
      <w:r w:rsidR="00D10D1F" w:rsidRPr="00D55690">
        <w:rPr>
          <w:color w:val="000000" w:themeColor="text1"/>
          <w:szCs w:val="24"/>
        </w:rPr>
        <w:t xml:space="preserve"> </w:t>
      </w:r>
      <w:r w:rsidRPr="00D55690">
        <w:rPr>
          <w:color w:val="000000" w:themeColor="text1"/>
          <w:szCs w:val="24"/>
        </w:rPr>
        <w:t>лицом</w:t>
      </w:r>
      <w:r w:rsidR="00D10D1F" w:rsidRPr="00D55690">
        <w:rPr>
          <w:color w:val="000000" w:themeColor="text1"/>
          <w:szCs w:val="24"/>
        </w:rPr>
        <w:t>, определенного п. 3.1. настоящего Стандарта</w:t>
      </w:r>
      <w:r w:rsidR="009F657F" w:rsidRPr="00D55690">
        <w:rPr>
          <w:color w:val="000000" w:themeColor="text1"/>
          <w:szCs w:val="24"/>
        </w:rPr>
        <w:t>.</w:t>
      </w:r>
    </w:p>
    <w:p w14:paraId="73E86C37" w14:textId="7CC5BBFB" w:rsidR="0037514E" w:rsidRPr="00D55690" w:rsidRDefault="0037514E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Для расчета суммы компенсационной выплаты единоличный исполнительный орган саморегулируемой организации предоставляет в Совет саморегулируемой организации отчет о величине и составе компенсационного фонда на </w:t>
      </w:r>
      <w:r w:rsidR="000E1E71" w:rsidRPr="00D55690">
        <w:rPr>
          <w:color w:val="000000" w:themeColor="text1"/>
          <w:szCs w:val="24"/>
        </w:rPr>
        <w:t>первое</w:t>
      </w:r>
      <w:r w:rsidRPr="00D55690">
        <w:rPr>
          <w:color w:val="000000" w:themeColor="text1"/>
          <w:szCs w:val="24"/>
        </w:rPr>
        <w:t xml:space="preserve"> число </w:t>
      </w:r>
      <w:r w:rsidR="002101AD" w:rsidRPr="00D55690">
        <w:rPr>
          <w:color w:val="000000" w:themeColor="text1"/>
          <w:szCs w:val="24"/>
        </w:rPr>
        <w:t>отчетного квартала</w:t>
      </w:r>
      <w:r w:rsidRPr="00D55690">
        <w:rPr>
          <w:color w:val="000000" w:themeColor="text1"/>
          <w:szCs w:val="24"/>
        </w:rPr>
        <w:t xml:space="preserve">, в котором проводится заседание о принятии решения о компенсационной выплате, а также справку о внесенных кредитным кооперативом </w:t>
      </w:r>
      <w:r w:rsidR="00B81093" w:rsidRPr="00D55690">
        <w:rPr>
          <w:color w:val="000000" w:themeColor="text1"/>
          <w:szCs w:val="24"/>
        </w:rPr>
        <w:t xml:space="preserve">взносах </w:t>
      </w:r>
      <w:r w:rsidRPr="00D55690">
        <w:rPr>
          <w:color w:val="000000" w:themeColor="text1"/>
          <w:szCs w:val="24"/>
        </w:rPr>
        <w:t xml:space="preserve">в компенсационный фонд, </w:t>
      </w:r>
      <w:r w:rsidR="00B81093" w:rsidRPr="00D55690">
        <w:rPr>
          <w:color w:val="000000" w:themeColor="text1"/>
          <w:szCs w:val="24"/>
        </w:rPr>
        <w:t xml:space="preserve">о наличии </w:t>
      </w:r>
      <w:r w:rsidRPr="00D55690">
        <w:rPr>
          <w:color w:val="000000" w:themeColor="text1"/>
          <w:szCs w:val="24"/>
        </w:rPr>
        <w:t xml:space="preserve">(отсутствии) задолженности по </w:t>
      </w:r>
      <w:r w:rsidR="005D1AF4" w:rsidRPr="00D55690">
        <w:rPr>
          <w:color w:val="000000" w:themeColor="text1"/>
          <w:szCs w:val="24"/>
        </w:rPr>
        <w:t>перечислению взносов на формирование компенсационного</w:t>
      </w:r>
      <w:r w:rsidRPr="00D55690">
        <w:rPr>
          <w:color w:val="000000" w:themeColor="text1"/>
          <w:szCs w:val="24"/>
        </w:rPr>
        <w:t xml:space="preserve"> фонд</w:t>
      </w:r>
      <w:r w:rsidR="005D1AF4" w:rsidRPr="00D55690">
        <w:rPr>
          <w:color w:val="000000" w:themeColor="text1"/>
          <w:szCs w:val="24"/>
        </w:rPr>
        <w:t>а</w:t>
      </w:r>
      <w:r w:rsidRPr="00D55690">
        <w:rPr>
          <w:color w:val="000000" w:themeColor="text1"/>
          <w:szCs w:val="24"/>
        </w:rPr>
        <w:t>.</w:t>
      </w:r>
    </w:p>
    <w:p w14:paraId="70FD5973" w14:textId="5EB01F2E" w:rsidR="00C7501E" w:rsidRPr="00D55690" w:rsidRDefault="00C7501E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Компенсационная выплата из компенсационного фонда в отношении одного члена саморегулируемой организации не может превышать 5 процентов средств компенсационного фо</w:t>
      </w:r>
      <w:r w:rsidR="002C7940" w:rsidRPr="00D55690">
        <w:rPr>
          <w:color w:val="000000" w:themeColor="text1"/>
          <w:szCs w:val="24"/>
        </w:rPr>
        <w:t>нда</w:t>
      </w:r>
      <w:r w:rsidRPr="00D55690">
        <w:rPr>
          <w:color w:val="000000" w:themeColor="text1"/>
          <w:szCs w:val="24"/>
        </w:rPr>
        <w:t xml:space="preserve"> на дату принятия решения об указанной выплате.</w:t>
      </w:r>
      <w:r w:rsidR="003472B6" w:rsidRPr="00D55690">
        <w:rPr>
          <w:color w:val="000000" w:themeColor="text1"/>
          <w:szCs w:val="24"/>
        </w:rPr>
        <w:t xml:space="preserve"> </w:t>
      </w:r>
    </w:p>
    <w:p w14:paraId="438B5259" w14:textId="496BED4A" w:rsidR="00C7501E" w:rsidRPr="00D55690" w:rsidRDefault="009F657F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В случае, если кредитный кооператив имеет задолженность по внесению взносов </w:t>
      </w:r>
    </w:p>
    <w:p w14:paraId="162964F9" w14:textId="0116D3E6" w:rsidR="003472B6" w:rsidRPr="00D55690" w:rsidRDefault="009F657F" w:rsidP="00B72D1E">
      <w:pPr>
        <w:widowControl w:val="0"/>
        <w:autoSpaceDE w:val="0"/>
        <w:autoSpaceDN w:val="0"/>
        <w:adjustRightInd w:val="0"/>
        <w:spacing w:after="0" w:line="288" w:lineRule="auto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 xml:space="preserve">в компенсационный фонд </w:t>
      </w:r>
      <w:r w:rsidR="002A0303" w:rsidRPr="00D55690">
        <w:rPr>
          <w:color w:val="000000" w:themeColor="text1"/>
          <w:szCs w:val="24"/>
        </w:rPr>
        <w:t>саморегулируемой организации</w:t>
      </w:r>
      <w:r w:rsidRPr="00D55690">
        <w:rPr>
          <w:color w:val="000000" w:themeColor="text1"/>
          <w:szCs w:val="24"/>
        </w:rPr>
        <w:t xml:space="preserve">, </w:t>
      </w:r>
      <w:r w:rsidR="003472B6" w:rsidRPr="00D55690">
        <w:rPr>
          <w:color w:val="000000" w:themeColor="text1"/>
          <w:szCs w:val="24"/>
        </w:rPr>
        <w:t>Совет саморегулируемой организации</w:t>
      </w:r>
      <w:r w:rsidRPr="00D55690">
        <w:rPr>
          <w:color w:val="000000" w:themeColor="text1"/>
          <w:szCs w:val="24"/>
        </w:rPr>
        <w:t xml:space="preserve"> вправе принять решение о</w:t>
      </w:r>
      <w:r w:rsidR="00C7501E" w:rsidRPr="00D55690">
        <w:rPr>
          <w:color w:val="000000" w:themeColor="text1"/>
          <w:szCs w:val="24"/>
        </w:rPr>
        <w:t xml:space="preserve">б уменьшении размера </w:t>
      </w:r>
      <w:r w:rsidRPr="00D55690">
        <w:rPr>
          <w:color w:val="000000" w:themeColor="text1"/>
          <w:szCs w:val="24"/>
        </w:rPr>
        <w:t>компенсационной выплаты пропорционально невнесенной части суммы взносов в компенсационный фонд.</w:t>
      </w:r>
    </w:p>
    <w:p w14:paraId="46132530" w14:textId="492C162F" w:rsidR="00A342E6" w:rsidRPr="00D55690" w:rsidRDefault="00C7501E" w:rsidP="00B72D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80" w:line="288" w:lineRule="auto"/>
        <w:ind w:left="0" w:firstLine="567"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Ре</w:t>
      </w:r>
      <w:r w:rsidR="00A342E6" w:rsidRPr="00D55690">
        <w:rPr>
          <w:color w:val="000000" w:themeColor="text1"/>
          <w:szCs w:val="24"/>
        </w:rPr>
        <w:t xml:space="preserve">шение о компенсационной выплате </w:t>
      </w:r>
      <w:r w:rsidR="00395C7F" w:rsidRPr="00D55690">
        <w:rPr>
          <w:color w:val="000000" w:themeColor="text1"/>
          <w:szCs w:val="24"/>
        </w:rPr>
        <w:t xml:space="preserve">(отказе в удовлетворении требования о компенсационной выплате) </w:t>
      </w:r>
      <w:r w:rsidRPr="00D55690">
        <w:rPr>
          <w:color w:val="000000" w:themeColor="text1"/>
          <w:szCs w:val="24"/>
        </w:rPr>
        <w:t xml:space="preserve">оформляется протоколом </w:t>
      </w:r>
      <w:r w:rsidR="008C7F45" w:rsidRPr="00D55690">
        <w:rPr>
          <w:color w:val="000000" w:themeColor="text1"/>
          <w:szCs w:val="24"/>
        </w:rPr>
        <w:t>заседания Совета саморегулируемой организации</w:t>
      </w:r>
      <w:r w:rsidR="00A342E6" w:rsidRPr="00D55690">
        <w:rPr>
          <w:color w:val="000000" w:themeColor="text1"/>
          <w:szCs w:val="24"/>
        </w:rPr>
        <w:t xml:space="preserve">, копия которого направляется </w:t>
      </w:r>
      <w:r w:rsidR="00134627" w:rsidRPr="00134627">
        <w:rPr>
          <w:color w:val="000000" w:themeColor="text1"/>
          <w:szCs w:val="24"/>
          <w:highlight w:val="yellow"/>
        </w:rPr>
        <w:t>члену саморегулируемой организации, либо организации, прекративш</w:t>
      </w:r>
      <w:r w:rsidR="00134627" w:rsidRPr="00134627">
        <w:rPr>
          <w:color w:val="000000" w:themeColor="text1"/>
          <w:szCs w:val="24"/>
          <w:highlight w:val="yellow"/>
        </w:rPr>
        <w:t>ей</w:t>
      </w:r>
      <w:r w:rsidR="00134627" w:rsidRPr="00134627">
        <w:rPr>
          <w:color w:val="000000" w:themeColor="text1"/>
          <w:szCs w:val="24"/>
          <w:highlight w:val="yellow"/>
        </w:rPr>
        <w:t xml:space="preserve"> членство в саморегулируемой организации</w:t>
      </w:r>
      <w:r w:rsidR="00A342E6" w:rsidRPr="00134627">
        <w:rPr>
          <w:color w:val="000000" w:themeColor="text1"/>
          <w:szCs w:val="24"/>
          <w:highlight w:val="yellow"/>
        </w:rPr>
        <w:t xml:space="preserve">, </w:t>
      </w:r>
      <w:r w:rsidR="00B81093" w:rsidRPr="00134627">
        <w:rPr>
          <w:color w:val="000000" w:themeColor="text1"/>
          <w:szCs w:val="24"/>
          <w:highlight w:val="yellow"/>
        </w:rPr>
        <w:t>требующ</w:t>
      </w:r>
      <w:r w:rsidR="00134627" w:rsidRPr="00134627">
        <w:rPr>
          <w:color w:val="000000" w:themeColor="text1"/>
          <w:szCs w:val="24"/>
          <w:highlight w:val="yellow"/>
        </w:rPr>
        <w:t>ей</w:t>
      </w:r>
      <w:r w:rsidR="00B81093" w:rsidRPr="00D55690">
        <w:rPr>
          <w:color w:val="000000" w:themeColor="text1"/>
          <w:szCs w:val="24"/>
        </w:rPr>
        <w:t xml:space="preserve"> </w:t>
      </w:r>
      <w:r w:rsidR="002C7940" w:rsidRPr="00D55690">
        <w:rPr>
          <w:color w:val="000000" w:themeColor="text1"/>
          <w:szCs w:val="24"/>
        </w:rPr>
        <w:t>осуществления</w:t>
      </w:r>
      <w:r w:rsidR="00A342E6" w:rsidRPr="00D55690">
        <w:rPr>
          <w:color w:val="000000" w:themeColor="text1"/>
          <w:szCs w:val="24"/>
        </w:rPr>
        <w:t xml:space="preserve"> компенсационной выплаты.</w:t>
      </w:r>
    </w:p>
    <w:p w14:paraId="36538F2B" w14:textId="77777777" w:rsidR="008C7F45" w:rsidRPr="00D55690" w:rsidRDefault="008C7F45" w:rsidP="00B72D1E">
      <w:pPr>
        <w:widowControl w:val="0"/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</w:p>
    <w:p w14:paraId="23404718" w14:textId="77777777" w:rsidR="00F545C9" w:rsidRPr="00D55690" w:rsidRDefault="00F545C9" w:rsidP="00B72D1E">
      <w:pPr>
        <w:widowControl w:val="0"/>
        <w:autoSpaceDE w:val="0"/>
        <w:autoSpaceDN w:val="0"/>
        <w:adjustRightInd w:val="0"/>
        <w:spacing w:after="80" w:line="288" w:lineRule="auto"/>
        <w:rPr>
          <w:color w:val="000000" w:themeColor="text1"/>
          <w:szCs w:val="24"/>
        </w:rPr>
      </w:pPr>
    </w:p>
    <w:p w14:paraId="7B9CC6B7" w14:textId="63CBD2ED" w:rsidR="0082531F" w:rsidRPr="00D55690" w:rsidRDefault="0082531F" w:rsidP="00B72D1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88" w:lineRule="auto"/>
        <w:jc w:val="center"/>
        <w:rPr>
          <w:b/>
          <w:color w:val="000000" w:themeColor="text1"/>
        </w:rPr>
      </w:pPr>
      <w:r w:rsidRPr="00D55690">
        <w:rPr>
          <w:b/>
          <w:color w:val="000000" w:themeColor="text1"/>
        </w:rPr>
        <w:t>ПОРЯДОК ОСУЩЕСТВЛЕНИЯ КОМПЕНСАЦИОННОЙ ВЫПЛАТЫ</w:t>
      </w:r>
    </w:p>
    <w:p w14:paraId="44C9D7A2" w14:textId="77777777" w:rsidR="00AE1D35" w:rsidRPr="00D55690" w:rsidRDefault="00AE1D35" w:rsidP="00B72D1E">
      <w:pPr>
        <w:pStyle w:val="a4"/>
        <w:widowControl w:val="0"/>
        <w:autoSpaceDE w:val="0"/>
        <w:autoSpaceDN w:val="0"/>
        <w:adjustRightInd w:val="0"/>
        <w:spacing w:after="80" w:line="288" w:lineRule="auto"/>
        <w:ind w:left="360"/>
        <w:rPr>
          <w:b/>
          <w:color w:val="000000" w:themeColor="text1"/>
        </w:rPr>
      </w:pPr>
    </w:p>
    <w:p w14:paraId="7EC0EC5B" w14:textId="03D5AA39" w:rsidR="0082531F" w:rsidRPr="00D55690" w:rsidRDefault="00AE1D35" w:rsidP="00B72D1E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  <w:r w:rsidRPr="00D55690">
        <w:rPr>
          <w:color w:val="000000" w:themeColor="text1"/>
        </w:rPr>
        <w:t xml:space="preserve">4.1. </w:t>
      </w:r>
      <w:r w:rsidR="008C7F45" w:rsidRPr="00D55690">
        <w:rPr>
          <w:color w:val="000000" w:themeColor="text1"/>
        </w:rPr>
        <w:t>Компенсационная выплата осуществляется согласно решению Сов</w:t>
      </w:r>
      <w:r w:rsidR="0037514E" w:rsidRPr="00D55690">
        <w:rPr>
          <w:color w:val="000000" w:themeColor="text1"/>
        </w:rPr>
        <w:t>е</w:t>
      </w:r>
      <w:r w:rsidR="008C7F45" w:rsidRPr="00D55690">
        <w:rPr>
          <w:color w:val="000000" w:themeColor="text1"/>
        </w:rPr>
        <w:t xml:space="preserve">та саморегулируемой организации и </w:t>
      </w:r>
      <w:r w:rsidR="00B81093" w:rsidRPr="00D55690">
        <w:rPr>
          <w:color w:val="000000" w:themeColor="text1"/>
        </w:rPr>
        <w:t xml:space="preserve">производится </w:t>
      </w:r>
      <w:r w:rsidR="008C7F45" w:rsidRPr="00D55690">
        <w:rPr>
          <w:color w:val="000000" w:themeColor="text1"/>
        </w:rPr>
        <w:t xml:space="preserve">путем перечисления </w:t>
      </w:r>
      <w:r w:rsidR="00140F38" w:rsidRPr="00D55690">
        <w:rPr>
          <w:color w:val="000000" w:themeColor="text1"/>
        </w:rPr>
        <w:t xml:space="preserve">денежных средств </w:t>
      </w:r>
      <w:r w:rsidR="008C7F45" w:rsidRPr="00D55690">
        <w:rPr>
          <w:color w:val="000000" w:themeColor="text1"/>
        </w:rPr>
        <w:t xml:space="preserve">на расчетный счет кредитного кооператива в течение 10 рабочих дней с даты принятия Советом соответствующего решения. </w:t>
      </w:r>
    </w:p>
    <w:p w14:paraId="1C5F7C07" w14:textId="33F25A9F" w:rsidR="00EE6748" w:rsidRPr="00D55690" w:rsidRDefault="00726FE3" w:rsidP="00B72D1E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  <w:r w:rsidRPr="00D55690">
        <w:rPr>
          <w:color w:val="000000" w:themeColor="text1"/>
        </w:rPr>
        <w:lastRenderedPageBreak/>
        <w:t xml:space="preserve"> </w:t>
      </w:r>
      <w:r w:rsidR="00AE1D35" w:rsidRPr="00D55690">
        <w:rPr>
          <w:color w:val="000000" w:themeColor="text1"/>
        </w:rPr>
        <w:t xml:space="preserve">4.2. </w:t>
      </w:r>
      <w:r w:rsidR="00EE6748" w:rsidRPr="00D55690">
        <w:rPr>
          <w:color w:val="000000" w:themeColor="text1"/>
        </w:rPr>
        <w:t xml:space="preserve">Компенсационная выплата из компенсационного фонда саморегулируемой организации является для кредитного кооператива целевыми средствами, </w:t>
      </w:r>
      <w:r w:rsidRPr="00D55690">
        <w:rPr>
          <w:color w:val="000000" w:themeColor="text1"/>
        </w:rPr>
        <w:t xml:space="preserve">целевое </w:t>
      </w:r>
      <w:r w:rsidR="00EE6748" w:rsidRPr="00D55690">
        <w:rPr>
          <w:color w:val="000000" w:themeColor="text1"/>
        </w:rPr>
        <w:t xml:space="preserve">использование которых определено </w:t>
      </w:r>
      <w:r w:rsidRPr="00D55690">
        <w:rPr>
          <w:color w:val="000000" w:themeColor="text1"/>
        </w:rPr>
        <w:t xml:space="preserve">частью 7 статьи 40 Федерального закона «О кредитной кооперации».  Не допускается использование компенсационной выплаты на цели, не связанные с исполнением обязательств кредитного кооператива перед членами кредитного кооператива, внесенными в реестр требований, по которому Советом саморегулируемой организации было принято решение о компенсационной выплате.   </w:t>
      </w:r>
    </w:p>
    <w:p w14:paraId="782B953D" w14:textId="61D38B9D" w:rsidR="00472A8A" w:rsidRDefault="00472A8A" w:rsidP="00B72D1E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  <w:r w:rsidRPr="00D55690">
        <w:rPr>
          <w:color w:val="000000" w:themeColor="text1"/>
        </w:rPr>
        <w:t xml:space="preserve">4.3. </w:t>
      </w:r>
      <w:r w:rsidR="00134627" w:rsidRPr="00134627">
        <w:rPr>
          <w:color w:val="000000" w:themeColor="text1"/>
          <w:highlight w:val="yellow"/>
        </w:rPr>
        <w:t>Ч</w:t>
      </w:r>
      <w:r w:rsidR="00134627" w:rsidRPr="00134627">
        <w:rPr>
          <w:color w:val="000000" w:themeColor="text1"/>
          <w:highlight w:val="yellow"/>
        </w:rPr>
        <w:t>лен саморегулируемой организации</w:t>
      </w:r>
      <w:r w:rsidR="008C2724" w:rsidRPr="00D55690">
        <w:rPr>
          <w:color w:val="000000" w:themeColor="text1"/>
        </w:rPr>
        <w:t>, в отношении которого произведена компенсационная выплата, обязан предоставить отчет о целевом использовании компенсационных выплат в срок не позднее 10 числа месяца следующего за месяцем получения компенсационной выплаты.</w:t>
      </w:r>
    </w:p>
    <w:p w14:paraId="78C2F440" w14:textId="20FAD4CD" w:rsidR="00134627" w:rsidRDefault="00134627" w:rsidP="00134627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  <w:r w:rsidRPr="00D55690">
        <w:rPr>
          <w:color w:val="000000" w:themeColor="text1"/>
        </w:rPr>
        <w:t xml:space="preserve">4.3. </w:t>
      </w:r>
      <w:r w:rsidRPr="00134627">
        <w:rPr>
          <w:color w:val="000000" w:themeColor="text1"/>
          <w:highlight w:val="yellow"/>
        </w:rPr>
        <w:t xml:space="preserve">Арбитражный управляющий </w:t>
      </w:r>
      <w:r w:rsidRPr="00134627">
        <w:rPr>
          <w:color w:val="000000" w:themeColor="text1"/>
          <w:highlight w:val="yellow"/>
        </w:rPr>
        <w:t>организации, прекратившей членство в саморегулируемой организации, в отношении которо</w:t>
      </w:r>
      <w:r w:rsidRPr="00134627">
        <w:rPr>
          <w:color w:val="000000" w:themeColor="text1"/>
          <w:highlight w:val="yellow"/>
        </w:rPr>
        <w:t>й</w:t>
      </w:r>
      <w:r w:rsidRPr="00D55690">
        <w:rPr>
          <w:color w:val="000000" w:themeColor="text1"/>
        </w:rPr>
        <w:t xml:space="preserve"> произведена компенсационная выплата, обязан предоставить отчет о целевом использовании компенсационных выплат в срок не позднее </w:t>
      </w:r>
      <w:r w:rsidRPr="00134627">
        <w:rPr>
          <w:color w:val="000000" w:themeColor="text1"/>
          <w:highlight w:val="yellow"/>
        </w:rPr>
        <w:t>90 рабочих дней</w:t>
      </w:r>
      <w:r>
        <w:rPr>
          <w:color w:val="000000" w:themeColor="text1"/>
        </w:rPr>
        <w:t>,</w:t>
      </w:r>
      <w:r w:rsidRPr="00D55690">
        <w:rPr>
          <w:color w:val="000000" w:themeColor="text1"/>
        </w:rPr>
        <w:t xml:space="preserve"> </w:t>
      </w:r>
      <w:r>
        <w:rPr>
          <w:color w:val="000000" w:themeColor="text1"/>
        </w:rPr>
        <w:t>следующих</w:t>
      </w:r>
      <w:r w:rsidRPr="00D55690">
        <w:rPr>
          <w:color w:val="000000" w:themeColor="text1"/>
        </w:rPr>
        <w:t xml:space="preserve"> за месяцем получения компенсационной выплаты.</w:t>
      </w:r>
    </w:p>
    <w:p w14:paraId="34484789" w14:textId="77777777" w:rsidR="00134627" w:rsidRPr="00D55690" w:rsidRDefault="00134627" w:rsidP="00134627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</w:p>
    <w:p w14:paraId="47E35F11" w14:textId="77777777" w:rsidR="00134627" w:rsidRPr="00D55690" w:rsidRDefault="00134627" w:rsidP="00B72D1E">
      <w:pPr>
        <w:widowControl w:val="0"/>
        <w:autoSpaceDE w:val="0"/>
        <w:autoSpaceDN w:val="0"/>
        <w:adjustRightInd w:val="0"/>
        <w:spacing w:after="80" w:line="288" w:lineRule="auto"/>
        <w:ind w:firstLine="567"/>
        <w:rPr>
          <w:color w:val="000000" w:themeColor="text1"/>
        </w:rPr>
      </w:pPr>
    </w:p>
    <w:p w14:paraId="23892C01" w14:textId="234C52E9" w:rsidR="00AD447F" w:rsidRPr="00D55690" w:rsidRDefault="005A1B79" w:rsidP="00B72D1E">
      <w:pPr>
        <w:pStyle w:val="4"/>
        <w:numPr>
          <w:ilvl w:val="0"/>
          <w:numId w:val="1"/>
        </w:numPr>
        <w:spacing w:before="0" w:after="100" w:line="288" w:lineRule="auto"/>
        <w:jc w:val="center"/>
        <w:rPr>
          <w:color w:val="000000" w:themeColor="text1"/>
        </w:rPr>
      </w:pPr>
      <w:r w:rsidRPr="00D55690">
        <w:rPr>
          <w:color w:val="000000" w:themeColor="text1"/>
        </w:rPr>
        <w:t>ЗАКЛЮЧИТЕЛЬНЫЕ ПОЛОЖЕНИЯ</w:t>
      </w:r>
    </w:p>
    <w:p w14:paraId="09C8E66D" w14:textId="77777777" w:rsidR="00D36046" w:rsidRPr="00D55690" w:rsidRDefault="00D36046" w:rsidP="00B72D1E">
      <w:pPr>
        <w:spacing w:after="100" w:line="288" w:lineRule="auto"/>
        <w:rPr>
          <w:color w:val="000000" w:themeColor="text1"/>
        </w:rPr>
      </w:pPr>
    </w:p>
    <w:p w14:paraId="6069ED37" w14:textId="65A05B2B" w:rsidR="00312475" w:rsidRPr="00D55690" w:rsidRDefault="0097626F" w:rsidP="00B72D1E">
      <w:pPr>
        <w:pStyle w:val="a4"/>
        <w:numPr>
          <w:ilvl w:val="1"/>
          <w:numId w:val="1"/>
        </w:numPr>
        <w:spacing w:after="10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Стандарт вступает</w:t>
      </w:r>
      <w:r w:rsidR="00312475" w:rsidRPr="00D55690">
        <w:rPr>
          <w:color w:val="000000" w:themeColor="text1"/>
          <w:szCs w:val="24"/>
        </w:rPr>
        <w:t xml:space="preserve"> в силу на следующий день со </w:t>
      </w:r>
      <w:r w:rsidR="00874158" w:rsidRPr="00D55690">
        <w:rPr>
          <w:color w:val="000000" w:themeColor="text1"/>
          <w:szCs w:val="24"/>
        </w:rPr>
        <w:t xml:space="preserve">дня </w:t>
      </w:r>
      <w:r w:rsidR="00312475" w:rsidRPr="00D55690">
        <w:rPr>
          <w:color w:val="000000" w:themeColor="text1"/>
          <w:szCs w:val="24"/>
        </w:rPr>
        <w:t xml:space="preserve">опубликования </w:t>
      </w:r>
      <w:r w:rsidR="006C4148" w:rsidRPr="00D55690">
        <w:rPr>
          <w:color w:val="000000" w:themeColor="text1"/>
          <w:szCs w:val="24"/>
        </w:rPr>
        <w:t>его</w:t>
      </w:r>
      <w:r w:rsidR="00312475" w:rsidRPr="00D55690">
        <w:rPr>
          <w:color w:val="000000" w:themeColor="text1"/>
          <w:szCs w:val="24"/>
        </w:rPr>
        <w:t xml:space="preserve"> на официальном сайте саморегулируемой организации</w:t>
      </w:r>
      <w:r w:rsidRPr="00D55690">
        <w:rPr>
          <w:color w:val="000000" w:themeColor="text1"/>
          <w:szCs w:val="24"/>
        </w:rPr>
        <w:t xml:space="preserve"> (</w:t>
      </w:r>
      <w:hyperlink r:id="rId8" w:history="1">
        <w:r w:rsidR="00140CDA" w:rsidRPr="00D55690">
          <w:rPr>
            <w:rStyle w:val="af2"/>
            <w:color w:val="000000" w:themeColor="text1"/>
            <w:szCs w:val="24"/>
            <w:lang w:val="en-US"/>
          </w:rPr>
          <w:t>www</w:t>
        </w:r>
        <w:r w:rsidR="00140CDA" w:rsidRPr="00D55690">
          <w:rPr>
            <w:rStyle w:val="af2"/>
            <w:color w:val="000000" w:themeColor="text1"/>
            <w:szCs w:val="24"/>
          </w:rPr>
          <w:t>.</w:t>
        </w:r>
        <w:proofErr w:type="spellStart"/>
        <w:r w:rsidR="00140CDA" w:rsidRPr="00D55690">
          <w:rPr>
            <w:rStyle w:val="af2"/>
            <w:color w:val="000000" w:themeColor="text1"/>
            <w:szCs w:val="24"/>
            <w:lang w:val="en-US"/>
          </w:rPr>
          <w:t>coopfin</w:t>
        </w:r>
        <w:proofErr w:type="spellEnd"/>
        <w:r w:rsidR="00140CDA" w:rsidRPr="00D55690">
          <w:rPr>
            <w:rStyle w:val="af2"/>
            <w:color w:val="000000" w:themeColor="text1"/>
            <w:szCs w:val="24"/>
          </w:rPr>
          <w:t>.</w:t>
        </w:r>
        <w:proofErr w:type="spellStart"/>
        <w:r w:rsidR="00140CDA" w:rsidRPr="00D55690">
          <w:rPr>
            <w:rStyle w:val="af2"/>
            <w:color w:val="000000" w:themeColor="text1"/>
            <w:szCs w:val="24"/>
            <w:lang w:val="en-US"/>
          </w:rPr>
          <w:t>ru</w:t>
        </w:r>
        <w:proofErr w:type="spellEnd"/>
      </w:hyperlink>
      <w:r w:rsidRPr="00D55690">
        <w:rPr>
          <w:color w:val="000000" w:themeColor="text1"/>
          <w:szCs w:val="24"/>
        </w:rPr>
        <w:t>)</w:t>
      </w:r>
      <w:r w:rsidR="00312475" w:rsidRPr="00D55690">
        <w:rPr>
          <w:color w:val="000000" w:themeColor="text1"/>
          <w:szCs w:val="24"/>
        </w:rPr>
        <w:t>.</w:t>
      </w:r>
    </w:p>
    <w:p w14:paraId="1020D055" w14:textId="5B6B5ED1" w:rsidR="00184688" w:rsidRPr="00D55690" w:rsidRDefault="00184688" w:rsidP="00B72D1E">
      <w:pPr>
        <w:pStyle w:val="a4"/>
        <w:numPr>
          <w:ilvl w:val="1"/>
          <w:numId w:val="1"/>
        </w:numPr>
        <w:spacing w:after="100" w:line="288" w:lineRule="auto"/>
        <w:ind w:left="0" w:firstLine="567"/>
        <w:contextualSpacing/>
        <w:rPr>
          <w:color w:val="000000" w:themeColor="text1"/>
          <w:szCs w:val="24"/>
        </w:rPr>
      </w:pPr>
      <w:r w:rsidRPr="00D55690">
        <w:rPr>
          <w:color w:val="000000" w:themeColor="text1"/>
          <w:szCs w:val="24"/>
        </w:rPr>
        <w:t>Внесение изменений в Стандарт производится в соответствии с Порядком и основаниями применения внутренних стандартов, о внесении в них изменений</w:t>
      </w:r>
      <w:r w:rsidR="00AF1AC8" w:rsidRPr="00D55690">
        <w:rPr>
          <w:color w:val="000000" w:themeColor="text1"/>
          <w:szCs w:val="24"/>
        </w:rPr>
        <w:t>,</w:t>
      </w:r>
      <w:r w:rsidRPr="00D55690">
        <w:rPr>
          <w:color w:val="000000" w:themeColor="text1"/>
          <w:szCs w:val="24"/>
        </w:rPr>
        <w:t xml:space="preserve"> </w:t>
      </w:r>
      <w:r w:rsidR="00AF1AC8" w:rsidRPr="00D55690">
        <w:rPr>
          <w:color w:val="000000" w:themeColor="text1"/>
          <w:szCs w:val="24"/>
        </w:rPr>
        <w:t xml:space="preserve">разработанным </w:t>
      </w:r>
      <w:r w:rsidRPr="00D55690">
        <w:rPr>
          <w:color w:val="000000" w:themeColor="text1"/>
          <w:szCs w:val="24"/>
        </w:rPr>
        <w:t xml:space="preserve">и </w:t>
      </w:r>
      <w:r w:rsidR="00AF1AC8" w:rsidRPr="00D55690">
        <w:rPr>
          <w:color w:val="000000" w:themeColor="text1"/>
          <w:szCs w:val="24"/>
        </w:rPr>
        <w:t xml:space="preserve">утвержденным </w:t>
      </w:r>
      <w:r w:rsidRPr="00D55690">
        <w:rPr>
          <w:color w:val="000000" w:themeColor="text1"/>
          <w:szCs w:val="24"/>
        </w:rPr>
        <w:t xml:space="preserve">в соответствии с Уставом </w:t>
      </w:r>
      <w:r w:rsidR="00AF1AC8" w:rsidRPr="00D55690">
        <w:rPr>
          <w:color w:val="000000" w:themeColor="text1"/>
          <w:szCs w:val="24"/>
        </w:rPr>
        <w:t>саморегулируемой организации</w:t>
      </w:r>
      <w:r w:rsidRPr="00D55690">
        <w:rPr>
          <w:color w:val="000000" w:themeColor="text1"/>
          <w:szCs w:val="24"/>
        </w:rPr>
        <w:t>.</w:t>
      </w:r>
    </w:p>
    <w:p w14:paraId="102A8B22" w14:textId="7D8AC7AF" w:rsidR="00791AA3" w:rsidRPr="00F545C9" w:rsidRDefault="00791AA3" w:rsidP="00B72D1E">
      <w:pPr>
        <w:pStyle w:val="a4"/>
        <w:spacing w:after="100" w:line="288" w:lineRule="auto"/>
        <w:ind w:left="786"/>
        <w:contextualSpacing/>
        <w:rPr>
          <w:color w:val="000000" w:themeColor="text1"/>
          <w:szCs w:val="24"/>
        </w:rPr>
      </w:pPr>
    </w:p>
    <w:p w14:paraId="4E2BDF5A" w14:textId="3E4C50F7" w:rsidR="00AD447F" w:rsidRPr="00F545C9" w:rsidRDefault="00AD447F" w:rsidP="00B72D1E">
      <w:pPr>
        <w:spacing w:after="100" w:line="288" w:lineRule="auto"/>
        <w:ind w:firstLine="567"/>
        <w:rPr>
          <w:color w:val="000000" w:themeColor="text1"/>
        </w:rPr>
      </w:pPr>
    </w:p>
    <w:p w14:paraId="10CAE7F4" w14:textId="76246399" w:rsidR="00115D45" w:rsidRPr="00F545C9" w:rsidRDefault="00115D45" w:rsidP="00B72D1E">
      <w:pPr>
        <w:spacing w:after="100" w:line="288" w:lineRule="auto"/>
        <w:ind w:firstLine="567"/>
        <w:rPr>
          <w:color w:val="000000" w:themeColor="text1"/>
        </w:rPr>
      </w:pPr>
    </w:p>
    <w:p w14:paraId="67AAF33B" w14:textId="77777777" w:rsidR="005A1B79" w:rsidRPr="00F545C9" w:rsidRDefault="005A1B79" w:rsidP="00B72D1E">
      <w:pPr>
        <w:spacing w:after="100" w:line="288" w:lineRule="auto"/>
        <w:ind w:firstLine="567"/>
        <w:rPr>
          <w:color w:val="000000" w:themeColor="text1"/>
        </w:rPr>
      </w:pPr>
    </w:p>
    <w:sectPr w:rsidR="005A1B79" w:rsidRPr="00F545C9" w:rsidSect="00312475">
      <w:footerReference w:type="default" r:id="rId9"/>
      <w:pgSz w:w="11906" w:h="16838"/>
      <w:pgMar w:top="567" w:right="850" w:bottom="1134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75FB" w14:textId="77777777" w:rsidR="00884D2B" w:rsidRDefault="00884D2B" w:rsidP="00BB0989">
      <w:pPr>
        <w:spacing w:after="0" w:line="240" w:lineRule="auto"/>
      </w:pPr>
      <w:r>
        <w:separator/>
      </w:r>
    </w:p>
  </w:endnote>
  <w:endnote w:type="continuationSeparator" w:id="0">
    <w:p w14:paraId="7DB3DD3E" w14:textId="77777777" w:rsidR="00884D2B" w:rsidRDefault="00884D2B" w:rsidP="00BB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60E42" w:rsidRPr="00910538" w14:paraId="0DD2BB8B" w14:textId="77777777" w:rsidTr="00450DAF">
      <w:tc>
        <w:tcPr>
          <w:tcW w:w="4672" w:type="dxa"/>
        </w:tcPr>
        <w:p w14:paraId="244F2D8E" w14:textId="63761DD8" w:rsidR="00160E42" w:rsidRPr="00B7241A" w:rsidRDefault="00160E42" w:rsidP="00BB0989">
          <w:pPr>
            <w:pStyle w:val="a7"/>
            <w:rPr>
              <w:sz w:val="22"/>
              <w:szCs w:val="22"/>
              <w:lang w:val="en-US"/>
            </w:rPr>
          </w:pPr>
          <w:r w:rsidRPr="00910538">
            <w:rPr>
              <w:sz w:val="22"/>
              <w:szCs w:val="22"/>
            </w:rPr>
            <w:t xml:space="preserve">СРО «Кооперативные </w:t>
          </w:r>
          <w:r w:rsidRPr="00D55690">
            <w:rPr>
              <w:sz w:val="22"/>
              <w:szCs w:val="22"/>
            </w:rPr>
            <w:t>Финансы», 20</w:t>
          </w:r>
          <w:r w:rsidR="008C2724" w:rsidRPr="00D55690">
            <w:rPr>
              <w:sz w:val="22"/>
              <w:szCs w:val="22"/>
            </w:rPr>
            <w:t>25</w:t>
          </w:r>
        </w:p>
      </w:tc>
      <w:tc>
        <w:tcPr>
          <w:tcW w:w="4673" w:type="dxa"/>
        </w:tcPr>
        <w:p w14:paraId="0C936693" w14:textId="43BC7E98" w:rsidR="00160E42" w:rsidRPr="00910538" w:rsidRDefault="00160E42" w:rsidP="00BB0989">
          <w:pPr>
            <w:pStyle w:val="a7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Страница </w:t>
          </w:r>
          <w:r w:rsidRPr="00910538">
            <w:rPr>
              <w:sz w:val="22"/>
            </w:rPr>
            <w:fldChar w:fldCharType="begin"/>
          </w:r>
          <w:r w:rsidRPr="00910538">
            <w:rPr>
              <w:sz w:val="22"/>
              <w:szCs w:val="22"/>
            </w:rPr>
            <w:instrText xml:space="preserve"> PAGE   \* MERGEFORMAT </w:instrText>
          </w:r>
          <w:r w:rsidRPr="00910538">
            <w:rPr>
              <w:sz w:val="22"/>
            </w:rPr>
            <w:fldChar w:fldCharType="separate"/>
          </w:r>
          <w:r w:rsidR="00034299" w:rsidRPr="00034299">
            <w:rPr>
              <w:noProof/>
              <w:sz w:val="22"/>
            </w:rPr>
            <w:t>6</w:t>
          </w:r>
          <w:r w:rsidRPr="00910538">
            <w:rPr>
              <w:sz w:val="22"/>
            </w:rPr>
            <w:fldChar w:fldCharType="end"/>
          </w:r>
        </w:p>
      </w:tc>
    </w:tr>
  </w:tbl>
  <w:p w14:paraId="6871886E" w14:textId="77777777" w:rsidR="00160E42" w:rsidRDefault="00160E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3975" w14:textId="77777777" w:rsidR="00884D2B" w:rsidRDefault="00884D2B" w:rsidP="00BB0989">
      <w:pPr>
        <w:spacing w:after="0" w:line="240" w:lineRule="auto"/>
      </w:pPr>
      <w:r>
        <w:separator/>
      </w:r>
    </w:p>
  </w:footnote>
  <w:footnote w:type="continuationSeparator" w:id="0">
    <w:p w14:paraId="3116C33D" w14:textId="77777777" w:rsidR="00884D2B" w:rsidRDefault="00884D2B" w:rsidP="00BB0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6CD"/>
    <w:multiLevelType w:val="hybridMultilevel"/>
    <w:tmpl w:val="611606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B604E1"/>
    <w:multiLevelType w:val="multilevel"/>
    <w:tmpl w:val="B6E898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355E081F"/>
    <w:multiLevelType w:val="multilevel"/>
    <w:tmpl w:val="CA6052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Century Gothic" w:hAnsi="Century Gothic" w:hint="default"/>
        <w:b/>
        <w:i w:val="0"/>
        <w:vanish/>
        <w:sz w:val="28"/>
      </w:rPr>
    </w:lvl>
    <w:lvl w:ilvl="1">
      <w:start w:val="1"/>
      <w:numFmt w:val="none"/>
      <w:pStyle w:val="DID-TITRE2"/>
      <w:lvlText w:val="%22.7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i w:val="0"/>
        <w:vanish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90"/>
        </w:tabs>
        <w:ind w:left="1890" w:hanging="720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3ED70A25"/>
    <w:multiLevelType w:val="hybridMultilevel"/>
    <w:tmpl w:val="C874BA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312100"/>
    <w:multiLevelType w:val="hybridMultilevel"/>
    <w:tmpl w:val="85F208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82421E"/>
    <w:multiLevelType w:val="multilevel"/>
    <w:tmpl w:val="82BC0F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5A037303"/>
    <w:multiLevelType w:val="hybridMultilevel"/>
    <w:tmpl w:val="27927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AF575B"/>
    <w:multiLevelType w:val="hybridMultilevel"/>
    <w:tmpl w:val="1EBA4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9E60AA"/>
    <w:multiLevelType w:val="multilevel"/>
    <w:tmpl w:val="E21E5F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6052DE"/>
    <w:multiLevelType w:val="hybridMultilevel"/>
    <w:tmpl w:val="F53A4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B09DB"/>
    <w:multiLevelType w:val="multilevel"/>
    <w:tmpl w:val="90266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4394611">
    <w:abstractNumId w:val="8"/>
  </w:num>
  <w:num w:numId="2" w16cid:durableId="1707829514">
    <w:abstractNumId w:val="10"/>
  </w:num>
  <w:num w:numId="3" w16cid:durableId="1408383936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705"/>
          </w:tabs>
          <w:ind w:left="705" w:hanging="705"/>
        </w:pPr>
        <w:rPr>
          <w:rFonts w:ascii="Century Gothic" w:hAnsi="Century Gothic" w:hint="default"/>
          <w:b/>
          <w:i w:val="0"/>
          <w:vanish/>
          <w:sz w:val="28"/>
        </w:rPr>
      </w:lvl>
    </w:lvlOverride>
    <w:lvlOverride w:ilvl="1">
      <w:lvl w:ilvl="1">
        <w:start w:val="1"/>
        <w:numFmt w:val="none"/>
        <w:pStyle w:val="DID-TITRE2"/>
        <w:lvlText w:val="2.6"/>
        <w:lvlJc w:val="left"/>
        <w:pPr>
          <w:tabs>
            <w:tab w:val="num" w:pos="720"/>
          </w:tabs>
          <w:ind w:left="720" w:hanging="720"/>
        </w:pPr>
        <w:rPr>
          <w:rFonts w:ascii="Century Gothic" w:hAnsi="Century Gothic" w:hint="default"/>
          <w:b/>
          <w:i w:val="0"/>
          <w:sz w:val="28"/>
        </w:rPr>
      </w:lvl>
    </w:lvlOverride>
    <w:lvlOverride w:ilvl="2">
      <w:lvl w:ilvl="2">
        <w:start w:val="1"/>
        <w:numFmt w:val="none"/>
        <w:lvlText w:val="3.2.2"/>
        <w:lvlJc w:val="left"/>
        <w:pPr>
          <w:tabs>
            <w:tab w:val="num" w:pos="1890"/>
          </w:tabs>
          <w:ind w:left="1890" w:hanging="720"/>
        </w:pPr>
        <w:rPr>
          <w:rFonts w:ascii="Century Gothic" w:hAnsi="Century Gothic" w:hint="default"/>
          <w:b/>
          <w:i w:val="0"/>
          <w:sz w:val="26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44"/>
          </w:tabs>
          <w:ind w:left="2844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4" w16cid:durableId="1290479067">
    <w:abstractNumId w:val="1"/>
  </w:num>
  <w:num w:numId="5" w16cid:durableId="653723933">
    <w:abstractNumId w:val="7"/>
  </w:num>
  <w:num w:numId="6" w16cid:durableId="1951203894">
    <w:abstractNumId w:val="0"/>
  </w:num>
  <w:num w:numId="7" w16cid:durableId="171921856">
    <w:abstractNumId w:val="6"/>
  </w:num>
  <w:num w:numId="8" w16cid:durableId="1310478742">
    <w:abstractNumId w:val="4"/>
  </w:num>
  <w:num w:numId="9" w16cid:durableId="1310091634">
    <w:abstractNumId w:val="3"/>
  </w:num>
  <w:num w:numId="10" w16cid:durableId="1018579786">
    <w:abstractNumId w:val="5"/>
  </w:num>
  <w:num w:numId="11" w16cid:durableId="143578756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7F"/>
    <w:rsid w:val="000008D8"/>
    <w:rsid w:val="0000160D"/>
    <w:rsid w:val="00003C0F"/>
    <w:rsid w:val="0000469F"/>
    <w:rsid w:val="0000670B"/>
    <w:rsid w:val="00011D32"/>
    <w:rsid w:val="00015CFF"/>
    <w:rsid w:val="000161AF"/>
    <w:rsid w:val="0002078C"/>
    <w:rsid w:val="0003418B"/>
    <w:rsid w:val="00034299"/>
    <w:rsid w:val="00034CBD"/>
    <w:rsid w:val="00036F7B"/>
    <w:rsid w:val="00045A79"/>
    <w:rsid w:val="00052D84"/>
    <w:rsid w:val="00054FEC"/>
    <w:rsid w:val="0006006C"/>
    <w:rsid w:val="000641BE"/>
    <w:rsid w:val="00075D08"/>
    <w:rsid w:val="000C12EC"/>
    <w:rsid w:val="000D6F2D"/>
    <w:rsid w:val="000D7254"/>
    <w:rsid w:val="000E1E71"/>
    <w:rsid w:val="000F3F04"/>
    <w:rsid w:val="00104EED"/>
    <w:rsid w:val="00114874"/>
    <w:rsid w:val="00115D45"/>
    <w:rsid w:val="00116D3C"/>
    <w:rsid w:val="00134627"/>
    <w:rsid w:val="00140186"/>
    <w:rsid w:val="00140CDA"/>
    <w:rsid w:val="00140F38"/>
    <w:rsid w:val="00146473"/>
    <w:rsid w:val="00152DE1"/>
    <w:rsid w:val="001607D3"/>
    <w:rsid w:val="00160E42"/>
    <w:rsid w:val="00166188"/>
    <w:rsid w:val="00183C5A"/>
    <w:rsid w:val="00184688"/>
    <w:rsid w:val="00186976"/>
    <w:rsid w:val="001961FE"/>
    <w:rsid w:val="001A7982"/>
    <w:rsid w:val="001D2C91"/>
    <w:rsid w:val="001D5598"/>
    <w:rsid w:val="001E74F8"/>
    <w:rsid w:val="001F2E68"/>
    <w:rsid w:val="00203283"/>
    <w:rsid w:val="00204D26"/>
    <w:rsid w:val="002101AD"/>
    <w:rsid w:val="00213B70"/>
    <w:rsid w:val="002269D4"/>
    <w:rsid w:val="00232F7D"/>
    <w:rsid w:val="00240C19"/>
    <w:rsid w:val="002541A4"/>
    <w:rsid w:val="0026060E"/>
    <w:rsid w:val="00262531"/>
    <w:rsid w:val="0027785E"/>
    <w:rsid w:val="00280DDB"/>
    <w:rsid w:val="002934A8"/>
    <w:rsid w:val="002A0303"/>
    <w:rsid w:val="002A1341"/>
    <w:rsid w:val="002A26A9"/>
    <w:rsid w:val="002C1AC4"/>
    <w:rsid w:val="002C7940"/>
    <w:rsid w:val="002F2288"/>
    <w:rsid w:val="00302051"/>
    <w:rsid w:val="00306323"/>
    <w:rsid w:val="00311EDA"/>
    <w:rsid w:val="00312475"/>
    <w:rsid w:val="00313C00"/>
    <w:rsid w:val="003211C3"/>
    <w:rsid w:val="003440BC"/>
    <w:rsid w:val="003451B9"/>
    <w:rsid w:val="003451E7"/>
    <w:rsid w:val="003472B6"/>
    <w:rsid w:val="00347E86"/>
    <w:rsid w:val="00353E27"/>
    <w:rsid w:val="00355056"/>
    <w:rsid w:val="0035773D"/>
    <w:rsid w:val="00372E51"/>
    <w:rsid w:val="0037514E"/>
    <w:rsid w:val="00395C7F"/>
    <w:rsid w:val="003A2366"/>
    <w:rsid w:val="003A23C1"/>
    <w:rsid w:val="003D184F"/>
    <w:rsid w:val="003D4EB3"/>
    <w:rsid w:val="003D7490"/>
    <w:rsid w:val="003F28C3"/>
    <w:rsid w:val="003F338A"/>
    <w:rsid w:val="003F407A"/>
    <w:rsid w:val="003F7B52"/>
    <w:rsid w:val="004045DD"/>
    <w:rsid w:val="00415C4C"/>
    <w:rsid w:val="00433FCB"/>
    <w:rsid w:val="004415C1"/>
    <w:rsid w:val="004508B4"/>
    <w:rsid w:val="00450DAF"/>
    <w:rsid w:val="00451485"/>
    <w:rsid w:val="00452856"/>
    <w:rsid w:val="0046125C"/>
    <w:rsid w:val="00463CBB"/>
    <w:rsid w:val="00472A8A"/>
    <w:rsid w:val="0048234B"/>
    <w:rsid w:val="0049035E"/>
    <w:rsid w:val="00495A47"/>
    <w:rsid w:val="00495B8C"/>
    <w:rsid w:val="004967C4"/>
    <w:rsid w:val="004A4722"/>
    <w:rsid w:val="004A4F36"/>
    <w:rsid w:val="004B6098"/>
    <w:rsid w:val="004B72CB"/>
    <w:rsid w:val="004C4D83"/>
    <w:rsid w:val="004D2FCF"/>
    <w:rsid w:val="004E03A2"/>
    <w:rsid w:val="00504559"/>
    <w:rsid w:val="00522B6E"/>
    <w:rsid w:val="0055757F"/>
    <w:rsid w:val="0056263F"/>
    <w:rsid w:val="00564190"/>
    <w:rsid w:val="00567B62"/>
    <w:rsid w:val="00575DF6"/>
    <w:rsid w:val="005821AC"/>
    <w:rsid w:val="00584EEB"/>
    <w:rsid w:val="005A1B79"/>
    <w:rsid w:val="005A5548"/>
    <w:rsid w:val="005B5837"/>
    <w:rsid w:val="005D1AF4"/>
    <w:rsid w:val="005E2AEB"/>
    <w:rsid w:val="005F6275"/>
    <w:rsid w:val="0060228D"/>
    <w:rsid w:val="00603824"/>
    <w:rsid w:val="006172B5"/>
    <w:rsid w:val="00630D10"/>
    <w:rsid w:val="00635334"/>
    <w:rsid w:val="00655C86"/>
    <w:rsid w:val="0065799D"/>
    <w:rsid w:val="006609A8"/>
    <w:rsid w:val="00662B3F"/>
    <w:rsid w:val="00662FE8"/>
    <w:rsid w:val="006748F4"/>
    <w:rsid w:val="00684ABE"/>
    <w:rsid w:val="00693D58"/>
    <w:rsid w:val="00697389"/>
    <w:rsid w:val="006A4C34"/>
    <w:rsid w:val="006A6AB2"/>
    <w:rsid w:val="006A7834"/>
    <w:rsid w:val="006C4148"/>
    <w:rsid w:val="006D33AF"/>
    <w:rsid w:val="006E147C"/>
    <w:rsid w:val="00701F62"/>
    <w:rsid w:val="00706E58"/>
    <w:rsid w:val="007157FA"/>
    <w:rsid w:val="00716C63"/>
    <w:rsid w:val="00717CE2"/>
    <w:rsid w:val="00725CA2"/>
    <w:rsid w:val="00726FE3"/>
    <w:rsid w:val="00734EC3"/>
    <w:rsid w:val="00755ECB"/>
    <w:rsid w:val="0075609F"/>
    <w:rsid w:val="0075734A"/>
    <w:rsid w:val="00757AED"/>
    <w:rsid w:val="007819BB"/>
    <w:rsid w:val="00784B71"/>
    <w:rsid w:val="00791AA3"/>
    <w:rsid w:val="007935F5"/>
    <w:rsid w:val="00794DB0"/>
    <w:rsid w:val="00796F65"/>
    <w:rsid w:val="007B29CF"/>
    <w:rsid w:val="007B7801"/>
    <w:rsid w:val="007B7C40"/>
    <w:rsid w:val="007C2B17"/>
    <w:rsid w:val="007C4306"/>
    <w:rsid w:val="007D57FA"/>
    <w:rsid w:val="007E0B8D"/>
    <w:rsid w:val="007E4A69"/>
    <w:rsid w:val="007E6C30"/>
    <w:rsid w:val="007E6D1A"/>
    <w:rsid w:val="007F5230"/>
    <w:rsid w:val="0082531F"/>
    <w:rsid w:val="00843C68"/>
    <w:rsid w:val="0084506B"/>
    <w:rsid w:val="00846020"/>
    <w:rsid w:val="00856787"/>
    <w:rsid w:val="00866245"/>
    <w:rsid w:val="00874158"/>
    <w:rsid w:val="00884D2B"/>
    <w:rsid w:val="00885750"/>
    <w:rsid w:val="008A3014"/>
    <w:rsid w:val="008A4C8A"/>
    <w:rsid w:val="008A4FD7"/>
    <w:rsid w:val="008B50F6"/>
    <w:rsid w:val="008C2724"/>
    <w:rsid w:val="008C546B"/>
    <w:rsid w:val="008C7F45"/>
    <w:rsid w:val="00900F40"/>
    <w:rsid w:val="0091405F"/>
    <w:rsid w:val="0097626F"/>
    <w:rsid w:val="00976807"/>
    <w:rsid w:val="00987D5C"/>
    <w:rsid w:val="00993BC8"/>
    <w:rsid w:val="009A1047"/>
    <w:rsid w:val="009A49E6"/>
    <w:rsid w:val="009A539F"/>
    <w:rsid w:val="009C02B2"/>
    <w:rsid w:val="009C657B"/>
    <w:rsid w:val="009C6B2F"/>
    <w:rsid w:val="009D5928"/>
    <w:rsid w:val="009E1018"/>
    <w:rsid w:val="009F05C9"/>
    <w:rsid w:val="009F08CF"/>
    <w:rsid w:val="009F2811"/>
    <w:rsid w:val="009F657F"/>
    <w:rsid w:val="00A07275"/>
    <w:rsid w:val="00A13C06"/>
    <w:rsid w:val="00A15158"/>
    <w:rsid w:val="00A15459"/>
    <w:rsid w:val="00A22357"/>
    <w:rsid w:val="00A269EA"/>
    <w:rsid w:val="00A27DBF"/>
    <w:rsid w:val="00A342E6"/>
    <w:rsid w:val="00A367C0"/>
    <w:rsid w:val="00A36E40"/>
    <w:rsid w:val="00A4020E"/>
    <w:rsid w:val="00A44E95"/>
    <w:rsid w:val="00A47936"/>
    <w:rsid w:val="00A622B6"/>
    <w:rsid w:val="00A64FCE"/>
    <w:rsid w:val="00A66C67"/>
    <w:rsid w:val="00A81346"/>
    <w:rsid w:val="00AA5639"/>
    <w:rsid w:val="00AB602D"/>
    <w:rsid w:val="00AC6AA5"/>
    <w:rsid w:val="00AD447F"/>
    <w:rsid w:val="00AE11F4"/>
    <w:rsid w:val="00AE1D35"/>
    <w:rsid w:val="00AE26FB"/>
    <w:rsid w:val="00AE42DC"/>
    <w:rsid w:val="00AF15B2"/>
    <w:rsid w:val="00AF1AC8"/>
    <w:rsid w:val="00B037B1"/>
    <w:rsid w:val="00B05ED3"/>
    <w:rsid w:val="00B144A5"/>
    <w:rsid w:val="00B179F5"/>
    <w:rsid w:val="00B25105"/>
    <w:rsid w:val="00B52C03"/>
    <w:rsid w:val="00B55239"/>
    <w:rsid w:val="00B6772C"/>
    <w:rsid w:val="00B70885"/>
    <w:rsid w:val="00B7241A"/>
    <w:rsid w:val="00B72491"/>
    <w:rsid w:val="00B72D1E"/>
    <w:rsid w:val="00B74371"/>
    <w:rsid w:val="00B81093"/>
    <w:rsid w:val="00B96ABB"/>
    <w:rsid w:val="00BA3379"/>
    <w:rsid w:val="00BA6A49"/>
    <w:rsid w:val="00BB0989"/>
    <w:rsid w:val="00BB47A0"/>
    <w:rsid w:val="00BC39FA"/>
    <w:rsid w:val="00BD316C"/>
    <w:rsid w:val="00BD32F8"/>
    <w:rsid w:val="00BE379B"/>
    <w:rsid w:val="00BE7108"/>
    <w:rsid w:val="00BE76D3"/>
    <w:rsid w:val="00BF2FFD"/>
    <w:rsid w:val="00C075A3"/>
    <w:rsid w:val="00C14E62"/>
    <w:rsid w:val="00C15023"/>
    <w:rsid w:val="00C24E06"/>
    <w:rsid w:val="00C33B8B"/>
    <w:rsid w:val="00C33DBB"/>
    <w:rsid w:val="00C33DD9"/>
    <w:rsid w:val="00C4034C"/>
    <w:rsid w:val="00C4669D"/>
    <w:rsid w:val="00C6263F"/>
    <w:rsid w:val="00C679A2"/>
    <w:rsid w:val="00C7501E"/>
    <w:rsid w:val="00C8391D"/>
    <w:rsid w:val="00C86627"/>
    <w:rsid w:val="00CA4516"/>
    <w:rsid w:val="00CB1B6F"/>
    <w:rsid w:val="00CB6262"/>
    <w:rsid w:val="00D03D6F"/>
    <w:rsid w:val="00D053FE"/>
    <w:rsid w:val="00D10D1F"/>
    <w:rsid w:val="00D22DFC"/>
    <w:rsid w:val="00D230EF"/>
    <w:rsid w:val="00D27C14"/>
    <w:rsid w:val="00D3597A"/>
    <w:rsid w:val="00D36046"/>
    <w:rsid w:val="00D50881"/>
    <w:rsid w:val="00D54BC9"/>
    <w:rsid w:val="00D55690"/>
    <w:rsid w:val="00D62A4C"/>
    <w:rsid w:val="00D766E9"/>
    <w:rsid w:val="00D76D00"/>
    <w:rsid w:val="00D83F92"/>
    <w:rsid w:val="00D92998"/>
    <w:rsid w:val="00DA08FC"/>
    <w:rsid w:val="00DA3AE8"/>
    <w:rsid w:val="00DC15DF"/>
    <w:rsid w:val="00DC548D"/>
    <w:rsid w:val="00DC5C56"/>
    <w:rsid w:val="00DC6635"/>
    <w:rsid w:val="00DD3C72"/>
    <w:rsid w:val="00DE5314"/>
    <w:rsid w:val="00DE5A99"/>
    <w:rsid w:val="00DF41A8"/>
    <w:rsid w:val="00E22498"/>
    <w:rsid w:val="00E2754E"/>
    <w:rsid w:val="00E27AE3"/>
    <w:rsid w:val="00E52DEF"/>
    <w:rsid w:val="00E617CC"/>
    <w:rsid w:val="00E63192"/>
    <w:rsid w:val="00E64561"/>
    <w:rsid w:val="00E75C84"/>
    <w:rsid w:val="00E910E3"/>
    <w:rsid w:val="00E94A67"/>
    <w:rsid w:val="00EA35DF"/>
    <w:rsid w:val="00EA4BCB"/>
    <w:rsid w:val="00EC180D"/>
    <w:rsid w:val="00ED1116"/>
    <w:rsid w:val="00EE0184"/>
    <w:rsid w:val="00EE6748"/>
    <w:rsid w:val="00EF17C2"/>
    <w:rsid w:val="00F200EA"/>
    <w:rsid w:val="00F20213"/>
    <w:rsid w:val="00F45823"/>
    <w:rsid w:val="00F46B05"/>
    <w:rsid w:val="00F53A08"/>
    <w:rsid w:val="00F545C9"/>
    <w:rsid w:val="00F56DEB"/>
    <w:rsid w:val="00FA7206"/>
    <w:rsid w:val="00FD03D5"/>
    <w:rsid w:val="00FD5395"/>
    <w:rsid w:val="00FE0F76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7696"/>
  <w15:docId w15:val="{E31C98B4-0982-4A7B-83C1-E697EB69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023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D447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AD447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4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D44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нормал1"/>
    <w:basedOn w:val="a"/>
    <w:rsid w:val="00AD447F"/>
    <w:pPr>
      <w:tabs>
        <w:tab w:val="left" w:leader="hyphen" w:pos="9072"/>
      </w:tabs>
      <w:autoSpaceDE w:val="0"/>
      <w:autoSpaceDN w:val="0"/>
      <w:spacing w:after="0" w:line="240" w:lineRule="auto"/>
      <w:ind w:firstLine="284"/>
    </w:pPr>
  </w:style>
  <w:style w:type="character" w:styleId="a3">
    <w:name w:val="Emphasis"/>
    <w:uiPriority w:val="99"/>
    <w:qFormat/>
    <w:rsid w:val="00AD447F"/>
    <w:rPr>
      <w:i/>
      <w:iCs/>
    </w:rPr>
  </w:style>
  <w:style w:type="paragraph" w:styleId="a4">
    <w:name w:val="List Paragraph"/>
    <w:basedOn w:val="a"/>
    <w:qFormat/>
    <w:rsid w:val="00AD447F"/>
    <w:pPr>
      <w:ind w:left="708"/>
    </w:pPr>
  </w:style>
  <w:style w:type="paragraph" w:styleId="2">
    <w:name w:val="Body Text 2"/>
    <w:basedOn w:val="a"/>
    <w:link w:val="20"/>
    <w:uiPriority w:val="99"/>
    <w:unhideWhenUsed/>
    <w:rsid w:val="00AD44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D447F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AD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44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B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98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989"/>
    <w:rPr>
      <w:rFonts w:ascii="Times New Roman" w:eastAsia="Times New Roman" w:hAnsi="Times New Roman" w:cs="Times New Roman"/>
      <w:sz w:val="24"/>
      <w:lang w:eastAsia="ru-RU"/>
    </w:rPr>
  </w:style>
  <w:style w:type="table" w:styleId="a9">
    <w:name w:val="Table Grid"/>
    <w:basedOn w:val="a1"/>
    <w:rsid w:val="00BB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-TITRE2">
    <w:name w:val="DID - TITRE 2"/>
    <w:basedOn w:val="a"/>
    <w:rsid w:val="00A15459"/>
    <w:pPr>
      <w:keepNext/>
      <w:pageBreakBefore/>
      <w:numPr>
        <w:ilvl w:val="1"/>
        <w:numId w:val="3"/>
      </w:numPr>
      <w:spacing w:before="120" w:after="240" w:line="240" w:lineRule="auto"/>
      <w:jc w:val="left"/>
      <w:outlineLvl w:val="1"/>
    </w:pPr>
    <w:rPr>
      <w:rFonts w:ascii="Century Gothic" w:hAnsi="Century Gothic"/>
      <w:b/>
      <w:caps/>
      <w:sz w:val="28"/>
      <w:szCs w:val="20"/>
    </w:rPr>
  </w:style>
  <w:style w:type="character" w:styleId="aa">
    <w:name w:val="annotation reference"/>
    <w:basedOn w:val="a0"/>
    <w:uiPriority w:val="99"/>
    <w:semiHidden/>
    <w:unhideWhenUsed/>
    <w:rsid w:val="003124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24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12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24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24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1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475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280DDB"/>
    <w:rPr>
      <w:b/>
      <w:bCs/>
    </w:rPr>
  </w:style>
  <w:style w:type="character" w:customStyle="1" w:styleId="apple-converted-space">
    <w:name w:val="apple-converted-space"/>
    <w:basedOn w:val="a0"/>
    <w:rsid w:val="005F6275"/>
  </w:style>
  <w:style w:type="character" w:styleId="af2">
    <w:name w:val="Hyperlink"/>
    <w:basedOn w:val="a0"/>
    <w:uiPriority w:val="99"/>
    <w:unhideWhenUsed/>
    <w:rsid w:val="00140CDA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843C68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pf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EB70-026C-41AF-A26F-D7AA0FE3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Соломкин</dc:creator>
  <cp:keywords/>
  <dc:description/>
  <cp:lastModifiedBy>Александр Соломкин</cp:lastModifiedBy>
  <cp:revision>4</cp:revision>
  <cp:lastPrinted>2025-04-03T11:37:00Z</cp:lastPrinted>
  <dcterms:created xsi:type="dcterms:W3CDTF">2025-12-04T14:32:00Z</dcterms:created>
  <dcterms:modified xsi:type="dcterms:W3CDTF">2025-12-04T15:57:00Z</dcterms:modified>
</cp:coreProperties>
</file>